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FY2024 NY-508 CoC Funding Rank and Review Guide </w:t>
      </w:r>
    </w:p>
    <w:p w:rsidR="00000000" w:rsidDel="00000000" w:rsidP="00000000" w:rsidRDefault="00000000" w:rsidRPr="00000000" w14:paraId="00000002">
      <w:pPr>
        <w:rPr/>
      </w:pPr>
      <w:r w:rsidDel="00000000" w:rsidR="00000000" w:rsidRPr="00000000">
        <w:rPr>
          <w:rtl w:val="0"/>
        </w:rPr>
        <w:t xml:space="preserve">Updated and approved by the HAWNY/CoC board on 3/18/2024</w:t>
      </w:r>
      <w:r w:rsidDel="00000000" w:rsidR="00000000" w:rsidRPr="00000000">
        <w:rPr>
          <w:rtl w:val="0"/>
        </w:rPr>
        <w:t xml:space="preserve">.</w:t>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4">
      <w:pPr>
        <w:pageBreakBefore w:val="0"/>
        <w:rPr>
          <w:b w:val="1"/>
          <w:sz w:val="24"/>
          <w:szCs w:val="24"/>
          <w:u w:val="single"/>
        </w:rPr>
      </w:pPr>
      <w:r w:rsidDel="00000000" w:rsidR="00000000" w:rsidRPr="00000000">
        <w:rPr>
          <w:b w:val="1"/>
          <w:sz w:val="24"/>
          <w:szCs w:val="24"/>
          <w:u w:val="single"/>
          <w:rtl w:val="0"/>
        </w:rPr>
        <w:t xml:space="preserve">Table of Contents</w:t>
      </w:r>
    </w:p>
    <w:p w:rsidR="00000000" w:rsidDel="00000000" w:rsidP="00000000" w:rsidRDefault="00000000" w:rsidRPr="00000000" w14:paraId="00000005">
      <w:pPr>
        <w:spacing w:line="240" w:lineRule="auto"/>
        <w:ind w:left="0"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leader="none" w:pos="12000"/>
            </w:tabs>
            <w:spacing w:before="60" w:line="240" w:lineRule="auto"/>
            <w:rPr>
              <w:b w:val="0"/>
              <w:color w:val="1155cc"/>
              <w:u w:val="single"/>
            </w:rPr>
          </w:pPr>
          <w:r w:rsidDel="00000000" w:rsidR="00000000" w:rsidRPr="00000000">
            <w:fldChar w:fldCharType="begin"/>
            <w:instrText xml:space="preserve"> TOC \h \u \z \t "Heading 1,1,Heading 2,2,Heading 3,3,Heading 4,4,Heading 5,5,Heading 6,6,"</w:instrText>
            <w:fldChar w:fldCharType="separate"/>
          </w:r>
          <w:hyperlink w:anchor="_ibxb0fni6q5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Background/Introduction</w:t>
              <w:tab/>
              <w:t xml:space="preserve">1</w:t>
            </w:r>
          </w:hyperlink>
          <w:r w:rsidDel="00000000" w:rsidR="00000000" w:rsidRPr="00000000">
            <w:rPr>
              <w:rtl w:val="0"/>
            </w:rPr>
          </w:r>
        </w:p>
        <w:p w:rsidR="00000000" w:rsidDel="00000000" w:rsidP="00000000" w:rsidRDefault="00000000" w:rsidRPr="00000000" w14:paraId="00000007">
          <w:pPr>
            <w:tabs>
              <w:tab w:val="right" w:leader="none" w:pos="12000"/>
            </w:tabs>
            <w:spacing w:before="60" w:line="240" w:lineRule="auto"/>
            <w:rPr>
              <w:b w:val="0"/>
              <w:color w:val="1155cc"/>
              <w:u w:val="single"/>
            </w:rPr>
          </w:pPr>
          <w:hyperlink w:anchor="_qpf0douhvb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Glossary</w:t>
              <w:tab/>
              <w:t xml:space="preserve">2</w:t>
            </w:r>
          </w:hyperlink>
          <w:r w:rsidDel="00000000" w:rsidR="00000000" w:rsidRPr="00000000">
            <w:rPr>
              <w:rtl w:val="0"/>
            </w:rPr>
          </w:r>
        </w:p>
        <w:p w:rsidR="00000000" w:rsidDel="00000000" w:rsidP="00000000" w:rsidRDefault="00000000" w:rsidRPr="00000000" w14:paraId="00000008">
          <w:pPr>
            <w:tabs>
              <w:tab w:val="right" w:leader="none" w:pos="12000"/>
            </w:tabs>
            <w:spacing w:before="60" w:line="240" w:lineRule="auto"/>
            <w:rPr>
              <w:b w:val="0"/>
              <w:color w:val="1155cc"/>
              <w:u w:val="single"/>
            </w:rPr>
          </w:pPr>
          <w:hyperlink w:anchor="_rezst2sovgp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Guiding Principles on Project Review and Ranking</w:t>
              <w:tab/>
            </w:r>
          </w:hyperlink>
          <w:r w:rsidDel="00000000" w:rsidR="00000000" w:rsidRPr="00000000">
            <w:rPr>
              <w:color w:val="1155cc"/>
              <w:u w:val="single"/>
              <w:rtl w:val="0"/>
            </w:rPr>
            <w:t xml:space="preserve">4</w:t>
          </w:r>
          <w:r w:rsidDel="00000000" w:rsidR="00000000" w:rsidRPr="00000000">
            <w:rPr>
              <w:rtl w:val="0"/>
            </w:rPr>
          </w:r>
        </w:p>
        <w:p w:rsidR="00000000" w:rsidDel="00000000" w:rsidP="00000000" w:rsidRDefault="00000000" w:rsidRPr="00000000" w14:paraId="00000009">
          <w:pPr>
            <w:tabs>
              <w:tab w:val="right" w:leader="none" w:pos="12000"/>
            </w:tabs>
            <w:spacing w:before="60" w:line="240" w:lineRule="auto"/>
            <w:rPr>
              <w:b w:val="0"/>
              <w:color w:val="1155cc"/>
              <w:u w:val="single"/>
            </w:rPr>
          </w:pPr>
          <w:hyperlink w:anchor="_2et92p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Reallocation Process</w:t>
              <w:tab/>
            </w:r>
          </w:hyperlink>
          <w:r w:rsidDel="00000000" w:rsidR="00000000" w:rsidRPr="00000000">
            <w:rPr>
              <w:color w:val="1155cc"/>
              <w:u w:val="single"/>
              <w:rtl w:val="0"/>
            </w:rPr>
            <w:t xml:space="preserve">4</w:t>
          </w:r>
          <w:r w:rsidDel="00000000" w:rsidR="00000000" w:rsidRPr="00000000">
            <w:rPr>
              <w:rtl w:val="0"/>
            </w:rPr>
          </w:r>
        </w:p>
        <w:p w:rsidR="00000000" w:rsidDel="00000000" w:rsidP="00000000" w:rsidRDefault="00000000" w:rsidRPr="00000000" w14:paraId="0000000A">
          <w:pPr>
            <w:tabs>
              <w:tab w:val="right" w:leader="none" w:pos="12000"/>
            </w:tabs>
            <w:spacing w:before="60" w:line="240" w:lineRule="auto"/>
            <w:rPr>
              <w:b w:val="0"/>
              <w:color w:val="1155cc"/>
              <w:u w:val="single"/>
            </w:rPr>
          </w:pPr>
          <w:hyperlink w:anchor="_18s5z4liac6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Renewal Scoring Standards</w:t>
              <w:tab/>
            </w:r>
          </w:hyperlink>
          <w:r w:rsidDel="00000000" w:rsidR="00000000" w:rsidRPr="00000000">
            <w:rPr>
              <w:color w:val="1155cc"/>
              <w:u w:val="single"/>
              <w:rtl w:val="0"/>
            </w:rPr>
            <w:t xml:space="preserve">6</w:t>
          </w:r>
          <w:r w:rsidDel="00000000" w:rsidR="00000000" w:rsidRPr="00000000">
            <w:rPr>
              <w:rtl w:val="0"/>
            </w:rPr>
          </w:r>
        </w:p>
        <w:p w:rsidR="00000000" w:rsidDel="00000000" w:rsidP="00000000" w:rsidRDefault="00000000" w:rsidRPr="00000000" w14:paraId="0000000B">
          <w:pPr>
            <w:tabs>
              <w:tab w:val="right" w:leader="none" w:pos="12000"/>
            </w:tabs>
            <w:spacing w:before="60" w:line="240" w:lineRule="auto"/>
            <w:rPr>
              <w:b w:val="0"/>
              <w:color w:val="1155cc"/>
              <w:u w:val="single"/>
            </w:rPr>
          </w:pPr>
          <w:hyperlink w:anchor="_qew28iijckk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Ranking Policy</w:t>
              <w:tab/>
              <w:t xml:space="preserve">1</w:t>
            </w:r>
          </w:hyperlink>
          <w:r w:rsidDel="00000000" w:rsidR="00000000" w:rsidRPr="00000000">
            <w:rPr>
              <w:color w:val="1155cc"/>
              <w:u w:val="single"/>
              <w:rtl w:val="0"/>
            </w:rPr>
            <w:t xml:space="preserve">0</w:t>
          </w:r>
          <w:r w:rsidDel="00000000" w:rsidR="00000000" w:rsidRPr="00000000">
            <w:rPr>
              <w:rtl w:val="0"/>
            </w:rPr>
          </w:r>
        </w:p>
        <w:p w:rsidR="00000000" w:rsidDel="00000000" w:rsidP="00000000" w:rsidRDefault="00000000" w:rsidRPr="00000000" w14:paraId="0000000C">
          <w:pPr>
            <w:tabs>
              <w:tab w:val="right" w:leader="none" w:pos="12000"/>
            </w:tabs>
            <w:spacing w:before="60" w:line="240" w:lineRule="auto"/>
            <w:rPr>
              <w:b w:val="0"/>
              <w:color w:val="1155cc"/>
              <w:u w:val="single"/>
            </w:rPr>
          </w:pPr>
          <w:hyperlink w:anchor="_2s8eyo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Funding Security for Regions</w:t>
              <w:tab/>
              <w:t xml:space="preserve">1</w:t>
            </w:r>
          </w:hyperlink>
          <w:r w:rsidDel="00000000" w:rsidR="00000000" w:rsidRPr="00000000">
            <w:rPr>
              <w:color w:val="1155cc"/>
              <w:u w:val="single"/>
              <w:rtl w:val="0"/>
            </w:rPr>
            <w:t xml:space="preserve">0</w:t>
          </w:r>
          <w:r w:rsidDel="00000000" w:rsidR="00000000" w:rsidRPr="00000000">
            <w:rPr>
              <w:rtl w:val="0"/>
            </w:rPr>
          </w:r>
        </w:p>
        <w:p w:rsidR="00000000" w:rsidDel="00000000" w:rsidP="00000000" w:rsidRDefault="00000000" w:rsidRPr="00000000" w14:paraId="0000000D">
          <w:pPr>
            <w:tabs>
              <w:tab w:val="right" w:leader="none" w:pos="12000"/>
            </w:tabs>
            <w:spacing w:before="60" w:line="240" w:lineRule="auto"/>
            <w:rPr>
              <w:b w:val="0"/>
              <w:color w:val="1155cc"/>
              <w:u w:val="single"/>
            </w:rPr>
          </w:pPr>
          <w:hyperlink w:anchor="_17dp8v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Appeals</w:t>
              <w:tab/>
              <w:t xml:space="preserve">1</w:t>
            </w:r>
          </w:hyperlink>
          <w:r w:rsidDel="00000000" w:rsidR="00000000" w:rsidRPr="00000000">
            <w:rPr>
              <w:color w:val="1155cc"/>
              <w:u w:val="single"/>
              <w:rtl w:val="0"/>
            </w:rPr>
            <w:t xml:space="preserve">0</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spacing w:line="240" w:lineRule="auto"/>
        <w:ind w:left="0" w:firstLine="0"/>
        <w:rPr/>
      </w:pPr>
      <w:r w:rsidDel="00000000" w:rsidR="00000000" w:rsidRPr="00000000">
        <w:rPr>
          <w:rtl w:val="0"/>
        </w:rPr>
      </w:r>
    </w:p>
    <w:p w:rsidR="00000000" w:rsidDel="00000000" w:rsidP="00000000" w:rsidRDefault="00000000" w:rsidRPr="00000000" w14:paraId="0000000F">
      <w:pPr>
        <w:pStyle w:val="Heading2"/>
        <w:jc w:val="both"/>
        <w:rPr/>
      </w:pPr>
      <w:bookmarkStart w:colFirst="0" w:colLast="0" w:name="_ibxb0fni6q5g" w:id="0"/>
      <w:bookmarkEnd w:id="0"/>
      <w:r w:rsidDel="00000000" w:rsidR="00000000" w:rsidRPr="00000000">
        <w:rPr>
          <w:rtl w:val="0"/>
        </w:rPr>
        <w:t xml:space="preserve">Background/Introduction</w:t>
      </w:r>
    </w:p>
    <w:p w:rsidR="00000000" w:rsidDel="00000000" w:rsidP="00000000" w:rsidRDefault="00000000" w:rsidRPr="00000000" w14:paraId="00000010">
      <w:pPr>
        <w:spacing w:after="240" w:before="240" w:line="240" w:lineRule="auto"/>
        <w:rPr/>
      </w:pPr>
      <w:r w:rsidDel="00000000" w:rsidR="00000000" w:rsidRPr="00000000">
        <w:rPr>
          <w:rtl w:val="0"/>
        </w:rPr>
        <w:t xml:space="preserve">HUD’s Continuum of Care (CoC) homeless assistance program serves as a source of funding for homeless services in Erie, Niagara, Genesee, Orleans and Wyoming County. The lead agency coordinating these services (CoC Lead) is the Homeless Alliance of Western New York (HAWNY).  HUD awards homeless assistance grants through an annual application process known as the CoC Program Funding Competition. The competition is a two-step process made up of local and national funding application. First, homeless service providers submit a local application in response to the Request For Proposal (RFP) released by the HAWNY, the CoC lead. Projects that make the selection list through the Rank and Review Process will advance to the federal application process. Second, projects selected submit a national application through E-snaps in response to HUD's Notice of Funding Opportunity (NOFO). HAWNY prepares the Collaborative Application for the CoC NOFO and provides technical assistance to projects applying for CoC funding, however, applicants are responsible for the preparation of both the local application and, if selected, the HUD electronic submission through e-snaps.</w:t>
      </w:r>
    </w:p>
    <w:p w:rsidR="00000000" w:rsidDel="00000000" w:rsidP="00000000" w:rsidRDefault="00000000" w:rsidRPr="00000000" w14:paraId="00000011">
      <w:pPr>
        <w:spacing w:after="240" w:before="240" w:line="240" w:lineRule="auto"/>
        <w:rPr/>
      </w:pPr>
      <w:r w:rsidDel="00000000" w:rsidR="00000000" w:rsidRPr="00000000">
        <w:rPr>
          <w:rtl w:val="0"/>
        </w:rPr>
        <w:t xml:space="preserve">Projects that are eligible for the CoC funding are Joint Transitional Housing and Rapid Rehousing(TH-RRH), Rapid Re-Housing (RRH), Permanent Supportive Housing (PSH), Supportive Service Only Coordinated Entry Project (SSO-CE), Homeless Management Information System (HMIS), and CoC Planning. Renewal projects and new projects are reviewed separately based on the criteria and principles detailed in this document. The Local Request for Proposal, which details the funding opportunities and application process, will be published on HAWNY’s website.</w:t>
      </w:r>
    </w:p>
    <w:p w:rsidR="00000000" w:rsidDel="00000000" w:rsidP="00000000" w:rsidRDefault="00000000" w:rsidRPr="00000000" w14:paraId="00000012">
      <w:pPr>
        <w:spacing w:line="240" w:lineRule="auto"/>
        <w:ind w:left="720" w:firstLine="0"/>
        <w:rPr/>
      </w:pPr>
      <w:r w:rsidDel="00000000" w:rsidR="00000000" w:rsidRPr="00000000">
        <w:rPr>
          <w:rtl w:val="0"/>
        </w:rPr>
      </w:r>
    </w:p>
    <w:p w:rsidR="00000000" w:rsidDel="00000000" w:rsidP="00000000" w:rsidRDefault="00000000" w:rsidRPr="00000000" w14:paraId="00000013">
      <w:pPr>
        <w:pStyle w:val="Heading2"/>
        <w:jc w:val="both"/>
        <w:rPr/>
      </w:pPr>
      <w:bookmarkStart w:colFirst="0" w:colLast="0" w:name="_qpf0douhvbxs" w:id="1"/>
      <w:bookmarkEnd w:id="1"/>
      <w:r w:rsidDel="00000000" w:rsidR="00000000" w:rsidRPr="00000000">
        <w:rPr>
          <w:rtl w:val="0"/>
        </w:rPr>
        <w:t xml:space="preserve">Glossary</w:t>
      </w:r>
    </w:p>
    <w:p w:rsidR="00000000" w:rsidDel="00000000" w:rsidP="00000000" w:rsidRDefault="00000000" w:rsidRPr="00000000" w14:paraId="00000014">
      <w:pPr>
        <w:rPr/>
      </w:pPr>
      <w:r w:rsidDel="00000000" w:rsidR="00000000" w:rsidRPr="00000000">
        <w:rPr>
          <w:b w:val="1"/>
          <w:rtl w:val="0"/>
        </w:rPr>
        <w:t xml:space="preserve">Continuum of Care (CoC) </w:t>
      </w:r>
      <w:r w:rsidDel="00000000" w:rsidR="00000000" w:rsidRPr="00000000">
        <w:rPr>
          <w:rtl w:val="0"/>
        </w:rPr>
        <w:t xml:space="preserve">- The Continuum of Care (CoC) Program is designed to promote community 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Project Review Committee </w:t>
      </w:r>
      <w:r w:rsidDel="00000000" w:rsidR="00000000" w:rsidRPr="00000000">
        <w:rPr>
          <w:rtl w:val="0"/>
        </w:rPr>
        <w:t xml:space="preserve">- Review and rank applications for CoC annually. The committee also provides recommendations on funding reallocation and other strategies to use fundings. Committee members include people with lived experience as well as other community members who do not receive CoC funding to maintain fairness.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Request for Proposal (RFP)</w:t>
      </w:r>
      <w:r w:rsidDel="00000000" w:rsidR="00000000" w:rsidRPr="00000000">
        <w:rPr>
          <w:rtl w:val="0"/>
        </w:rPr>
        <w:t xml:space="preserve"> - A document to publicize a grant opportunity and request for proposed services. In the context of this document, the CoC local RFP follows HUD’s CoC funding eligibility and outlines the local needs and application process.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E-snaps</w:t>
      </w:r>
      <w:r w:rsidDel="00000000" w:rsidR="00000000" w:rsidRPr="00000000">
        <w:rPr>
          <w:rtl w:val="0"/>
        </w:rPr>
        <w:t xml:space="preserve"> - The electronic Continuum of Care (CoC) Program Application and Grants Management System that HUD’s Office of Special Needs Assistance Programs (SNAPS) uses to support the CoC Program funding application and grant awards process for the CoC Program;</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 Board</w:t>
      </w:r>
      <w:r w:rsidDel="00000000" w:rsidR="00000000" w:rsidRPr="00000000">
        <w:rPr>
          <w:rtl w:val="0"/>
        </w:rPr>
        <w:t xml:space="preserve"> - The Continuum of Care (CoC) Board is the governing body that determines policy and acts as the CoC's decision-making group. Mandated by HUD's Continuum of Care Program, the board is responsible for oversight of funds designated to the Continuum of Care and regional planning/policy development for addressing homelessness</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eLoccs</w:t>
      </w:r>
      <w:r w:rsidDel="00000000" w:rsidR="00000000" w:rsidRPr="00000000">
        <w:rPr>
          <w:rtl w:val="0"/>
        </w:rPr>
        <w:t xml:space="preserve"> - The Line of Credit Control System (LOCCS) is the U.S. Department of Housing and Urban Development's (HUD) primary grant disbursement system, involving disbursements for most HUD programs. Grant disbursements are facilitated via the Internet through the eLOCCS system;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Housing First</w:t>
      </w:r>
      <w:r w:rsidDel="00000000" w:rsidR="00000000" w:rsidRPr="00000000">
        <w:rPr>
          <w:rtl w:val="0"/>
        </w:rPr>
        <w:t xml:space="preserve"> - An approach to quickly and successfully connect individuals and families experiencing homelessness to permanent housing without preconditions and barriers to entry, such as sobriety, treatment or service participation requirements;</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Coordinated Entry Process</w:t>
      </w:r>
      <w:r w:rsidDel="00000000" w:rsidR="00000000" w:rsidRPr="00000000">
        <w:rPr>
          <w:rtl w:val="0"/>
        </w:rPr>
        <w:t xml:space="preserve"> - Coordinated Entry is a streamlined system that provides quick access to individuals and families seeking assistance through a coordinated referral and housing placement process. Households are assessed using a standard and objective tool that identifies their vulnerability and barriers to housing. Those who are assessed as having the highest vulnerability and longest homeless history will be prioritized for access to available housing programs as vacancies occur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HUD Notice of Funding Opportunity (NOFO) - </w:t>
      </w:r>
      <w:r w:rsidDel="00000000" w:rsidR="00000000" w:rsidRPr="00000000">
        <w:rPr>
          <w:rtl w:val="0"/>
        </w:rPr>
        <w:t xml:space="preserve">Referring to HUD annual Continuum of Care competition of funding.</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Annual Renewal amount</w:t>
      </w:r>
      <w:r w:rsidDel="00000000" w:rsidR="00000000" w:rsidRPr="00000000">
        <w:rPr>
          <w:rtl w:val="0"/>
        </w:rPr>
        <w:t xml:space="preserve"> - A total dollar amount that was awarded from HUD for combining all the CoC funded programs within a fiscal year excluding planning grant.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jc w:val="both"/>
        <w:rPr/>
      </w:pPr>
      <w:bookmarkStart w:colFirst="0" w:colLast="0" w:name="_rezst2sovgpv" w:id="2"/>
      <w:bookmarkEnd w:id="2"/>
      <w:r w:rsidDel="00000000" w:rsidR="00000000" w:rsidRPr="00000000">
        <w:rPr>
          <w:rtl w:val="0"/>
        </w:rPr>
        <w:t xml:space="preserve">Guiding Principles on Project Review and Ranking</w:t>
      </w:r>
    </w:p>
    <w:p w:rsidR="00000000" w:rsidDel="00000000" w:rsidP="00000000" w:rsidRDefault="00000000" w:rsidRPr="00000000" w14:paraId="0000002A">
      <w:pPr>
        <w:spacing w:after="240" w:before="240" w:lineRule="auto"/>
        <w:jc w:val="both"/>
        <w:rPr>
          <w:color w:val="1155cc"/>
          <w:u w:val="single"/>
        </w:rPr>
      </w:pPr>
      <w:r w:rsidDel="00000000" w:rsidR="00000000" w:rsidRPr="00000000">
        <w:rPr>
          <w:rtl w:val="0"/>
        </w:rPr>
        <w:t xml:space="preserve">HUD awards homeless assistance grants through an annual application process known as the CoC Program Funding Competition. HUD requires that the CoC prioritize programs which most effectively serve the community at the local level. To reach this goal, a Rank &amp; Review Process has been implemented for applicants who wish to renew their project/s and for new and/or bonus projects (if bonus funding is available). The process of ranking and reviewing projects is designed to help the CoC learn about each project’s performance and effectiveness. Each year the CoC lead reviews the rank and review written process and makes any changes necessary to reflect changing priorities. The annual rank and review process is conducted in a transparent manner to ensure a fair and consistent way to prioritize projects. A non-biased Project Review Committee is charged with the rank &amp; review process. The result of each year’s ranking and applications’ score is publicly announced by HAWNY, distributed in writing to CoC/HAWNY Membership, and posted publicly on the </w:t>
      </w:r>
      <w:r w:rsidDel="00000000" w:rsidR="00000000" w:rsidRPr="00000000">
        <w:rPr>
          <w:rtl w:val="0"/>
        </w:rPr>
        <w:t xml:space="preserve">HAWNY’s website.</w:t>
      </w: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numPr>
          <w:ilvl w:val="0"/>
          <w:numId w:val="3"/>
        </w:numPr>
        <w:spacing w:after="0" w:lineRule="auto"/>
        <w:ind w:left="720" w:hanging="360"/>
        <w:rPr>
          <w:u w:val="none"/>
        </w:rPr>
      </w:pPr>
      <w:r w:rsidDel="00000000" w:rsidR="00000000" w:rsidRPr="00000000">
        <w:rPr>
          <w:rtl w:val="0"/>
        </w:rPr>
        <w:t xml:space="preserve">Priority will be given to programs that are most successful in ending homelessness and have a positive impact upon overall CoC system performance.</w:t>
      </w:r>
    </w:p>
    <w:p w:rsidR="00000000" w:rsidDel="00000000" w:rsidP="00000000" w:rsidRDefault="00000000" w:rsidRPr="00000000" w14:paraId="0000002D">
      <w:pPr>
        <w:pageBreakBefore w:val="0"/>
        <w:numPr>
          <w:ilvl w:val="0"/>
          <w:numId w:val="3"/>
        </w:numPr>
        <w:spacing w:after="0" w:before="0" w:lineRule="auto"/>
        <w:ind w:left="720" w:hanging="360"/>
        <w:rPr>
          <w:u w:val="none"/>
        </w:rPr>
      </w:pPr>
      <w:r w:rsidDel="00000000" w:rsidR="00000000" w:rsidRPr="00000000">
        <w:rPr>
          <w:rtl w:val="0"/>
        </w:rPr>
        <w:t xml:space="preserve">The goal is to create new resources toward existing known service gaps, including geographic gaps.</w:t>
      </w:r>
    </w:p>
    <w:p w:rsidR="00000000" w:rsidDel="00000000" w:rsidP="00000000" w:rsidRDefault="00000000" w:rsidRPr="00000000" w14:paraId="0000002E">
      <w:pPr>
        <w:pageBreakBefore w:val="0"/>
        <w:numPr>
          <w:ilvl w:val="0"/>
          <w:numId w:val="3"/>
        </w:numPr>
        <w:spacing w:after="0" w:before="0" w:lineRule="auto"/>
        <w:ind w:left="720" w:hanging="360"/>
        <w:rPr>
          <w:u w:val="none"/>
        </w:rPr>
      </w:pPr>
      <w:r w:rsidDel="00000000" w:rsidR="00000000" w:rsidRPr="00000000">
        <w:rPr>
          <w:rtl w:val="0"/>
        </w:rPr>
        <w:t xml:space="preserve">The goal is to provide an incentive to all funded providers to monitor and improve their performance in order to achieve the goal of ending homelessness and </w:t>
      </w:r>
      <w:r w:rsidDel="00000000" w:rsidR="00000000" w:rsidRPr="00000000">
        <w:rPr>
          <w:rtl w:val="0"/>
        </w:rPr>
        <w:t xml:space="preserve">providing</w:t>
      </w:r>
      <w:r w:rsidDel="00000000" w:rsidR="00000000" w:rsidRPr="00000000">
        <w:rPr>
          <w:rtl w:val="0"/>
        </w:rPr>
        <w:t xml:space="preserve"> excellent services.</w:t>
      </w:r>
    </w:p>
    <w:p w:rsidR="00000000" w:rsidDel="00000000" w:rsidP="00000000" w:rsidRDefault="00000000" w:rsidRPr="00000000" w14:paraId="0000002F">
      <w:pPr>
        <w:pageBreakBefore w:val="0"/>
        <w:numPr>
          <w:ilvl w:val="0"/>
          <w:numId w:val="3"/>
        </w:numPr>
        <w:spacing w:after="0" w:before="0" w:lineRule="auto"/>
        <w:ind w:left="720" w:hanging="360"/>
        <w:rPr>
          <w:u w:val="none"/>
        </w:rPr>
      </w:pPr>
      <w:r w:rsidDel="00000000" w:rsidR="00000000" w:rsidRPr="00000000">
        <w:rPr>
          <w:rtl w:val="0"/>
        </w:rPr>
        <w:t xml:space="preserve">The Project Review Committee will attempt to maximize funding available to end homelessness in the CoC, including reallocating lower performing projects.</w:t>
      </w:r>
    </w:p>
    <w:p w:rsidR="00000000" w:rsidDel="00000000" w:rsidP="00000000" w:rsidRDefault="00000000" w:rsidRPr="00000000" w14:paraId="00000030">
      <w:pPr>
        <w:pageBreakBefore w:val="0"/>
        <w:numPr>
          <w:ilvl w:val="0"/>
          <w:numId w:val="3"/>
        </w:numPr>
        <w:spacing w:after="0" w:before="0" w:lineRule="auto"/>
        <w:ind w:left="720" w:hanging="360"/>
        <w:rPr>
          <w:u w:val="none"/>
        </w:rPr>
      </w:pPr>
      <w:r w:rsidDel="00000000" w:rsidR="00000000" w:rsidRPr="00000000">
        <w:rPr>
          <w:rtl w:val="0"/>
        </w:rPr>
        <w:t xml:space="preserve">The Project Review Committee shall have a minimum of 7 members</w:t>
      </w:r>
    </w:p>
    <w:p w:rsidR="00000000" w:rsidDel="00000000" w:rsidP="00000000" w:rsidRDefault="00000000" w:rsidRPr="00000000" w14:paraId="00000031">
      <w:pPr>
        <w:pageBreakBefore w:val="0"/>
        <w:numPr>
          <w:ilvl w:val="1"/>
          <w:numId w:val="3"/>
        </w:numPr>
        <w:spacing w:after="0" w:before="0" w:lineRule="auto"/>
        <w:ind w:left="1440" w:hanging="360"/>
        <w:rPr>
          <w:u w:val="none"/>
        </w:rPr>
      </w:pPr>
      <w:r w:rsidDel="00000000" w:rsidR="00000000" w:rsidRPr="00000000">
        <w:rPr>
          <w:rtl w:val="0"/>
        </w:rPr>
        <w:t xml:space="preserve">Committee should attempt to include members with lived experience of homelessness that may or may not be residing from a funded program. When this situation occurs, the member will be excluded in that particular program discussion. </w:t>
      </w:r>
    </w:p>
    <w:p w:rsidR="00000000" w:rsidDel="00000000" w:rsidP="00000000" w:rsidRDefault="00000000" w:rsidRPr="00000000" w14:paraId="00000032">
      <w:pPr>
        <w:pageBreakBefore w:val="0"/>
        <w:numPr>
          <w:ilvl w:val="1"/>
          <w:numId w:val="3"/>
        </w:numPr>
        <w:spacing w:after="0" w:before="0" w:lineRule="auto"/>
        <w:ind w:left="1440" w:hanging="360"/>
        <w:rPr>
          <w:u w:val="none"/>
        </w:rPr>
      </w:pPr>
      <w:r w:rsidDel="00000000" w:rsidR="00000000" w:rsidRPr="00000000">
        <w:rPr>
          <w:rtl w:val="0"/>
        </w:rPr>
        <w:t xml:space="preserve">Members must have no existing or perceived conflict of interest with any applicant and no direct relationship with any applicant or application subrecipient seeking CoC Program funds. Relationships include being an employee, contractor, vendor, or board of director, advisory board or similar relationship currently or in the past 3 years. </w:t>
      </w:r>
    </w:p>
    <w:p w:rsidR="00000000" w:rsidDel="00000000" w:rsidP="00000000" w:rsidRDefault="00000000" w:rsidRPr="00000000" w14:paraId="00000033">
      <w:pPr>
        <w:pageBreakBefore w:val="0"/>
        <w:numPr>
          <w:ilvl w:val="1"/>
          <w:numId w:val="3"/>
        </w:numPr>
        <w:spacing w:after="0" w:before="0" w:lineRule="auto"/>
        <w:ind w:left="1440" w:hanging="360"/>
        <w:rPr>
          <w:u w:val="none"/>
        </w:rPr>
      </w:pPr>
      <w:r w:rsidDel="00000000" w:rsidR="00000000" w:rsidRPr="00000000">
        <w:rPr>
          <w:rtl w:val="0"/>
        </w:rPr>
        <w:t xml:space="preserve">Members should be knowledgeable about homeless services or active in service provision that targets a similar population .</w:t>
      </w:r>
    </w:p>
    <w:p w:rsidR="00000000" w:rsidDel="00000000" w:rsidP="00000000" w:rsidRDefault="00000000" w:rsidRPr="00000000" w14:paraId="00000034">
      <w:pPr>
        <w:pageBreakBefore w:val="0"/>
        <w:numPr>
          <w:ilvl w:val="1"/>
          <w:numId w:val="3"/>
        </w:numPr>
        <w:spacing w:after="0" w:before="0" w:lineRule="auto"/>
        <w:ind w:left="1440" w:hanging="360"/>
        <w:rPr>
          <w:u w:val="none"/>
        </w:rPr>
      </w:pPr>
      <w:r w:rsidDel="00000000" w:rsidR="00000000" w:rsidRPr="00000000">
        <w:rPr>
          <w:rtl w:val="0"/>
        </w:rPr>
        <w:t xml:space="preserve">CoC Lead staff will participate in the meeting with the Project Review Committee but will not score any application. </w:t>
      </w:r>
      <w:r w:rsidDel="00000000" w:rsidR="00000000" w:rsidRPr="00000000">
        <w:rPr>
          <w:rtl w:val="0"/>
        </w:rPr>
      </w:r>
    </w:p>
    <w:p w:rsidR="00000000" w:rsidDel="00000000" w:rsidP="00000000" w:rsidRDefault="00000000" w:rsidRPr="00000000" w14:paraId="00000035">
      <w:pPr>
        <w:pageBreakBefore w:val="0"/>
        <w:numPr>
          <w:ilvl w:val="0"/>
          <w:numId w:val="3"/>
        </w:numPr>
        <w:spacing w:before="0" w:lineRule="auto"/>
        <w:ind w:left="720" w:hanging="360"/>
        <w:rPr>
          <w:u w:val="none"/>
        </w:rPr>
      </w:pPr>
      <w:r w:rsidDel="00000000" w:rsidR="00000000" w:rsidRPr="00000000">
        <w:rPr>
          <w:rtl w:val="0"/>
        </w:rPr>
        <w:t xml:space="preserve">All projects that are approved in the local process will be ranked based on criteria</w:t>
      </w:r>
      <w:r w:rsidDel="00000000" w:rsidR="00000000" w:rsidRPr="00000000">
        <w:rPr>
          <w:rtl w:val="0"/>
        </w:rPr>
        <w:t xml:space="preserve"> listed</w:t>
      </w:r>
      <w:r w:rsidDel="00000000" w:rsidR="00000000" w:rsidRPr="00000000">
        <w:rPr>
          <w:rtl w:val="0"/>
        </w:rPr>
        <w:t xml:space="preserve"> below in this document.</w:t>
      </w:r>
    </w:p>
    <w:p w:rsidR="00000000" w:rsidDel="00000000" w:rsidP="00000000" w:rsidRDefault="00000000" w:rsidRPr="00000000" w14:paraId="00000036">
      <w:pPr>
        <w:pageBreakBefore w:val="0"/>
        <w:numPr>
          <w:ilvl w:val="0"/>
          <w:numId w:val="3"/>
        </w:numPr>
        <w:spacing w:before="0" w:lineRule="auto"/>
        <w:ind w:left="720" w:hanging="360"/>
        <w:rPr>
          <w:u w:val="none"/>
        </w:rPr>
      </w:pPr>
      <w:r w:rsidDel="00000000" w:rsidR="00000000" w:rsidRPr="00000000">
        <w:rPr>
          <w:rtl w:val="0"/>
        </w:rPr>
        <w:t xml:space="preserve">The review process focuses on equity during the review process, including people with lived experience, especially those who are Black, Indigenous, and people of color (BIPOC) in the Project Review Committee. </w:t>
      </w:r>
    </w:p>
    <w:p w:rsidR="00000000" w:rsidDel="00000000" w:rsidP="00000000" w:rsidRDefault="00000000" w:rsidRPr="00000000" w14:paraId="00000037">
      <w:pPr>
        <w:pageBreakBefore w:val="0"/>
        <w:spacing w:before="0" w:lineRule="auto"/>
        <w:ind w:left="720" w:firstLine="0"/>
        <w:rPr/>
      </w:pPr>
      <w:r w:rsidDel="00000000" w:rsidR="00000000" w:rsidRPr="00000000">
        <w:rPr>
          <w:rtl w:val="0"/>
        </w:rPr>
      </w:r>
    </w:p>
    <w:p w:rsidR="00000000" w:rsidDel="00000000" w:rsidP="00000000" w:rsidRDefault="00000000" w:rsidRPr="00000000" w14:paraId="00000038">
      <w:pPr>
        <w:pStyle w:val="Heading2"/>
        <w:pageBreakBefore w:val="0"/>
        <w:rPr/>
      </w:pPr>
      <w:bookmarkStart w:colFirst="0" w:colLast="0" w:name="_2et92p0" w:id="3"/>
      <w:bookmarkEnd w:id="3"/>
      <w:r w:rsidDel="00000000" w:rsidR="00000000" w:rsidRPr="00000000">
        <w:rPr>
          <w:rtl w:val="0"/>
        </w:rPr>
        <w:t xml:space="preserve">Reallocation Process</w:t>
      </w:r>
    </w:p>
    <w:p w:rsidR="00000000" w:rsidDel="00000000" w:rsidP="00000000" w:rsidRDefault="00000000" w:rsidRPr="00000000" w14:paraId="00000039">
      <w:pPr>
        <w:pageBreakBefore w:val="0"/>
        <w:rPr>
          <w:highlight w:val="white"/>
        </w:rPr>
      </w:pPr>
      <w:r w:rsidDel="00000000" w:rsidR="00000000" w:rsidRPr="00000000">
        <w:rPr>
          <w:highlight w:val="white"/>
          <w:rtl w:val="0"/>
        </w:rPr>
        <w:t xml:space="preserve">Reallocation means partially reducing or eliminating a project and utilizing the funds for one or more new projects. </w:t>
      </w:r>
      <w:r w:rsidDel="00000000" w:rsidR="00000000" w:rsidRPr="00000000">
        <w:rPr>
          <w:highlight w:val="white"/>
          <w:rtl w:val="0"/>
        </w:rPr>
        <w:t xml:space="preserve">Funds are reallocated to new projects whenever reallocation would improve outcomes, resulting in more efficient use of resources and/or reduce homelessness. The CoC Board establishes the project scoring standards to comprehensively review project quality, performance and cost-effectiveness annually. The standards are disseminated widely via email and posted on the web. </w:t>
      </w:r>
      <w:r w:rsidDel="00000000" w:rsidR="00000000" w:rsidRPr="00000000">
        <w:rPr>
          <w:highlight w:val="white"/>
          <w:rtl w:val="0"/>
        </w:rPr>
        <w:t xml:space="preserve">The scoring standards for renewal projects use objective, performance-based scoring criteria and selection priorities that the CoC Board approves. The scoring standards determine how each project is improving CoC System Performance and successfully helping homeless people to quickly obtain and retain housing without unnecessary barriers.</w:t>
      </w:r>
      <w:r w:rsidDel="00000000" w:rsidR="00000000" w:rsidRPr="00000000">
        <w:rPr>
          <w:rtl w:val="0"/>
        </w:rPr>
      </w:r>
    </w:p>
    <w:p w:rsidR="00000000" w:rsidDel="00000000" w:rsidP="00000000" w:rsidRDefault="00000000" w:rsidRPr="00000000" w14:paraId="0000003A">
      <w:pPr>
        <w:pageBreakBefore w:val="0"/>
        <w:rPr>
          <w:highlight w:val="yellow"/>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Reallocation can occur under the following circumstances:</w:t>
      </w:r>
    </w:p>
    <w:p w:rsidR="00000000" w:rsidDel="00000000" w:rsidP="00000000" w:rsidRDefault="00000000" w:rsidRPr="00000000" w14:paraId="0000003C">
      <w:pPr>
        <w:pageBreakBefore w:val="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 c</w:t>
      </w:r>
      <w:r w:rsidDel="00000000" w:rsidR="00000000" w:rsidRPr="00000000">
        <w:rPr>
          <w:rtl w:val="0"/>
        </w:rPr>
        <w:t xml:space="preserve">urrent</w:t>
      </w:r>
      <w:r w:rsidDel="00000000" w:rsidR="00000000" w:rsidRPr="00000000">
        <w:rPr>
          <w:rtl w:val="0"/>
        </w:rPr>
        <w:t xml:space="preserve">ly</w:t>
      </w:r>
      <w:r w:rsidDel="00000000" w:rsidR="00000000" w:rsidRPr="00000000">
        <w:rPr>
          <w:rtl w:val="0"/>
        </w:rPr>
        <w:t xml:space="preserve"> funded project declines to renew their project.</w:t>
      </w:r>
    </w:p>
    <w:p w:rsidR="00000000" w:rsidDel="00000000" w:rsidP="00000000" w:rsidRDefault="00000000" w:rsidRPr="00000000" w14:paraId="0000003D">
      <w:pPr>
        <w:pageBreakBefore w:val="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 c</w:t>
      </w:r>
      <w:r w:rsidDel="00000000" w:rsidR="00000000" w:rsidRPr="00000000">
        <w:rPr>
          <w:rtl w:val="0"/>
        </w:rPr>
        <w:t xml:space="preserve">urrently funded project adjusts their budget to a lower amount.</w:t>
      </w:r>
    </w:p>
    <w:p w:rsidR="00000000" w:rsidDel="00000000" w:rsidP="00000000" w:rsidRDefault="00000000" w:rsidRPr="00000000" w14:paraId="0000003E">
      <w:pPr>
        <w:pageBreakBefore w:val="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A c</w:t>
      </w:r>
      <w:r w:rsidDel="00000000" w:rsidR="00000000" w:rsidRPr="00000000">
        <w:rPr>
          <w:rtl w:val="0"/>
        </w:rPr>
        <w:t xml:space="preserve">urrently funded project voluntarily reallocates funding to do a new project that aligns better with HUD priorities and project design best practices.</w:t>
      </w:r>
    </w:p>
    <w:p w:rsidR="00000000" w:rsidDel="00000000" w:rsidP="00000000" w:rsidRDefault="00000000" w:rsidRPr="00000000" w14:paraId="0000003F">
      <w:pPr>
        <w:pageBreakBefore w:val="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The Project Review Committee can make decisions on a partial or full funding cut on currently funded projects when a project has underperformed. Underperformed is defined as any of the following:</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4"/>
        </w:numPr>
        <w:spacing w:after="0" w:before="0" w:lineRule="auto"/>
        <w:ind w:left="720" w:hanging="360"/>
        <w:rPr/>
      </w:pPr>
      <w:r w:rsidDel="00000000" w:rsidR="00000000" w:rsidRPr="00000000">
        <w:rPr>
          <w:rtl w:val="0"/>
        </w:rPr>
        <w:t xml:space="preserve">continually has a substantial amount of unspent funds (5%).</w:t>
      </w:r>
    </w:p>
    <w:p w:rsidR="00000000" w:rsidDel="00000000" w:rsidP="00000000" w:rsidRDefault="00000000" w:rsidRPr="00000000" w14:paraId="00000042">
      <w:pPr>
        <w:pageBreakBefore w:val="0"/>
        <w:numPr>
          <w:ilvl w:val="0"/>
          <w:numId w:val="4"/>
        </w:numPr>
        <w:spacing w:after="0" w:before="0" w:lineRule="auto"/>
        <w:ind w:left="720" w:hanging="360"/>
        <w:rPr/>
      </w:pPr>
      <w:r w:rsidDel="00000000" w:rsidR="00000000" w:rsidRPr="00000000">
        <w:rPr>
          <w:rtl w:val="0"/>
        </w:rPr>
        <w:t xml:space="preserve">has performed poorly as it relates to local and federal performance outcomes; </w:t>
      </w:r>
    </w:p>
    <w:p w:rsidR="00000000" w:rsidDel="00000000" w:rsidP="00000000" w:rsidRDefault="00000000" w:rsidRPr="00000000" w14:paraId="00000043">
      <w:pPr>
        <w:pageBreakBefore w:val="0"/>
        <w:numPr>
          <w:ilvl w:val="0"/>
          <w:numId w:val="4"/>
        </w:numPr>
        <w:spacing w:after="0" w:before="0" w:lineRule="auto"/>
        <w:ind w:left="720" w:hanging="360"/>
        <w:rPr/>
      </w:pPr>
      <w:r w:rsidDel="00000000" w:rsidR="00000000" w:rsidRPr="00000000">
        <w:rPr>
          <w:rtl w:val="0"/>
        </w:rPr>
        <w:t xml:space="preserve">has a low occupancy rate;</w:t>
      </w:r>
    </w:p>
    <w:p w:rsidR="00000000" w:rsidDel="00000000" w:rsidP="00000000" w:rsidRDefault="00000000" w:rsidRPr="00000000" w14:paraId="00000044">
      <w:pPr>
        <w:pageBreakBefore w:val="0"/>
        <w:numPr>
          <w:ilvl w:val="0"/>
          <w:numId w:val="4"/>
        </w:numPr>
        <w:spacing w:after="0" w:before="0" w:lineRule="auto"/>
        <w:ind w:left="720" w:hanging="360"/>
        <w:rPr/>
      </w:pPr>
      <w:r w:rsidDel="00000000" w:rsidR="00000000" w:rsidRPr="00000000">
        <w:rPr>
          <w:rtl w:val="0"/>
        </w:rPr>
        <w:t xml:space="preserve">has not utilized coordinated entry;</w:t>
      </w:r>
    </w:p>
    <w:p w:rsidR="00000000" w:rsidDel="00000000" w:rsidP="00000000" w:rsidRDefault="00000000" w:rsidRPr="00000000" w14:paraId="00000045">
      <w:pPr>
        <w:pageBreakBefore w:val="0"/>
        <w:numPr>
          <w:ilvl w:val="0"/>
          <w:numId w:val="4"/>
        </w:numPr>
        <w:spacing w:after="0" w:before="0" w:lineRule="auto"/>
        <w:ind w:left="720" w:hanging="360"/>
        <w:rPr/>
      </w:pPr>
      <w:r w:rsidDel="00000000" w:rsidR="00000000" w:rsidRPr="00000000">
        <w:rPr>
          <w:rtl w:val="0"/>
        </w:rPr>
        <w:t xml:space="preserve">has not served the proposed target population;</w:t>
      </w:r>
    </w:p>
    <w:p w:rsidR="00000000" w:rsidDel="00000000" w:rsidP="00000000" w:rsidRDefault="00000000" w:rsidRPr="00000000" w14:paraId="00000046">
      <w:pPr>
        <w:pageBreakBefore w:val="0"/>
        <w:numPr>
          <w:ilvl w:val="0"/>
          <w:numId w:val="4"/>
        </w:numPr>
        <w:spacing w:after="0" w:before="0" w:lineRule="auto"/>
        <w:ind w:left="720" w:hanging="360"/>
        <w:rPr/>
      </w:pPr>
      <w:r w:rsidDel="00000000" w:rsidR="00000000" w:rsidRPr="00000000">
        <w:rPr>
          <w:rtl w:val="0"/>
        </w:rPr>
        <w:t xml:space="preserve">has a program design/model that no longer lines up with HUD goals;</w:t>
      </w:r>
    </w:p>
    <w:p w:rsidR="00000000" w:rsidDel="00000000" w:rsidP="00000000" w:rsidRDefault="00000000" w:rsidRPr="00000000" w14:paraId="00000047">
      <w:pPr>
        <w:pageBreakBefore w:val="0"/>
        <w:numPr>
          <w:ilvl w:val="0"/>
          <w:numId w:val="4"/>
        </w:numPr>
        <w:spacing w:after="0" w:before="0" w:lineRule="auto"/>
        <w:ind w:left="720" w:hanging="360"/>
        <w:rPr/>
      </w:pPr>
      <w:r w:rsidDel="00000000" w:rsidR="00000000" w:rsidRPr="00000000">
        <w:rPr>
          <w:rtl w:val="0"/>
        </w:rPr>
        <w:t xml:space="preserve">misuse of federal funds and not following federal regulations with no plans to come into compliance are grounds for immediate defunding;</w:t>
      </w:r>
    </w:p>
    <w:p w:rsidR="00000000" w:rsidDel="00000000" w:rsidP="00000000" w:rsidRDefault="00000000" w:rsidRPr="00000000" w14:paraId="00000048">
      <w:pPr>
        <w:pageBreakBefore w:val="0"/>
        <w:numPr>
          <w:ilvl w:val="0"/>
          <w:numId w:val="4"/>
        </w:numPr>
        <w:spacing w:after="0" w:before="0" w:lineRule="auto"/>
        <w:ind w:left="720" w:hanging="360"/>
        <w:rPr/>
      </w:pPr>
      <w:r w:rsidDel="00000000" w:rsidR="00000000" w:rsidRPr="00000000">
        <w:rPr>
          <w:rtl w:val="0"/>
        </w:rPr>
        <w:t xml:space="preserve">has program design that has a negative impact on system performance and /or overall CoC score.</w:t>
      </w:r>
    </w:p>
    <w:p w:rsidR="00000000" w:rsidDel="00000000" w:rsidP="00000000" w:rsidRDefault="00000000" w:rsidRPr="00000000" w14:paraId="00000049">
      <w:pPr>
        <w:pageBreakBefore w:val="0"/>
        <w:numPr>
          <w:ilvl w:val="0"/>
          <w:numId w:val="4"/>
        </w:numPr>
        <w:spacing w:after="0" w:before="0" w:lineRule="auto"/>
        <w:ind w:left="720" w:hanging="360"/>
        <w:rPr>
          <w:u w:val="none"/>
        </w:rPr>
      </w:pPr>
      <w:r w:rsidDel="00000000" w:rsidR="00000000" w:rsidRPr="00000000">
        <w:rPr>
          <w:rtl w:val="0"/>
        </w:rPr>
        <w:t xml:space="preserve">Has a higher cost per client/ cost per successfully housed client compared to a similar program.</w:t>
      </w:r>
    </w:p>
    <w:p w:rsidR="00000000" w:rsidDel="00000000" w:rsidP="00000000" w:rsidRDefault="00000000" w:rsidRPr="00000000" w14:paraId="0000004A">
      <w:pPr>
        <w:pageBreakBefore w:val="0"/>
        <w:spacing w:after="0" w:before="0" w:lineRule="auto"/>
        <w:rPr/>
      </w:pPr>
      <w:r w:rsidDel="00000000" w:rsidR="00000000" w:rsidRPr="00000000">
        <w:rPr>
          <w:rtl w:val="0"/>
        </w:rPr>
      </w:r>
    </w:p>
    <w:p w:rsidR="00000000" w:rsidDel="00000000" w:rsidP="00000000" w:rsidRDefault="00000000" w:rsidRPr="00000000" w14:paraId="0000004B">
      <w:pPr>
        <w:pageBreakBefore w:val="0"/>
        <w:spacing w:after="0" w:before="0" w:lineRule="auto"/>
        <w:rPr/>
      </w:pPr>
      <w:r w:rsidDel="00000000" w:rsidR="00000000" w:rsidRPr="00000000">
        <w:rPr>
          <w:rtl w:val="0"/>
        </w:rPr>
        <w:t xml:space="preserve">The CoC Project Review Committee will try to make reallocation decisions prior to the release of the NOFA/release of local RFP if possible. The Project Review Committee will meet to determine which renewal projects may be reallocated in part or full, based on the circumstances above. Projects will then have 5 days after the receiving notification of the recommended reallocation to appeal. The appeal process can be found in the Appeals section in this guide.</w:t>
      </w: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b w:val="1"/>
          <w:rtl w:val="0"/>
        </w:rPr>
        <w:t xml:space="preserve">HAWNY offers providers education &amp; technical assistance regarding reallocation:</w:t>
      </w:r>
    </w:p>
    <w:p w:rsidR="00000000" w:rsidDel="00000000" w:rsidP="00000000" w:rsidRDefault="00000000" w:rsidRPr="00000000" w14:paraId="0000004E">
      <w:pPr>
        <w:pageBreakBefore w:val="0"/>
        <w:numPr>
          <w:ilvl w:val="0"/>
          <w:numId w:val="5"/>
        </w:numPr>
        <w:ind w:left="720" w:hanging="360"/>
        <w:rPr/>
      </w:pPr>
      <w:r w:rsidDel="00000000" w:rsidR="00000000" w:rsidRPr="00000000">
        <w:rPr>
          <w:rtl w:val="0"/>
        </w:rPr>
        <w:t xml:space="preserve">HUD priorities and best practice models for different populations are discussed at monthly membership meetings.</w:t>
      </w:r>
    </w:p>
    <w:p w:rsidR="00000000" w:rsidDel="00000000" w:rsidP="00000000" w:rsidRDefault="00000000" w:rsidRPr="00000000" w14:paraId="0000004F">
      <w:pPr>
        <w:pageBreakBefore w:val="0"/>
        <w:numPr>
          <w:ilvl w:val="0"/>
          <w:numId w:val="5"/>
        </w:numPr>
        <w:ind w:left="720" w:hanging="360"/>
        <w:rPr/>
      </w:pPr>
      <w:r w:rsidDel="00000000" w:rsidR="00000000" w:rsidRPr="00000000">
        <w:rPr>
          <w:rtl w:val="0"/>
        </w:rPr>
        <w:t xml:space="preserve">Performance reports are released quarterly to the public</w:t>
      </w:r>
    </w:p>
    <w:p w:rsidR="00000000" w:rsidDel="00000000" w:rsidP="00000000" w:rsidRDefault="00000000" w:rsidRPr="00000000" w14:paraId="00000050">
      <w:pPr>
        <w:pageBreakBefore w:val="0"/>
        <w:numPr>
          <w:ilvl w:val="0"/>
          <w:numId w:val="5"/>
        </w:numPr>
        <w:ind w:left="720" w:hanging="360"/>
        <w:rPr/>
      </w:pPr>
      <w:r w:rsidDel="00000000" w:rsidR="00000000" w:rsidRPr="00000000">
        <w:rPr>
          <w:rtl w:val="0"/>
        </w:rPr>
        <w:t xml:space="preserve">Low performing providers are scheduled to meet with HAWNY staff to discuss an improvement plan.</w:t>
      </w: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ind w:left="720" w:firstLine="0"/>
        <w:rPr/>
      </w:pPr>
      <w:r w:rsidDel="00000000" w:rsidR="00000000" w:rsidRPr="00000000">
        <w:rPr>
          <w:rtl w:val="0"/>
        </w:rPr>
      </w:r>
    </w:p>
    <w:p w:rsidR="00000000" w:rsidDel="00000000" w:rsidP="00000000" w:rsidRDefault="00000000" w:rsidRPr="00000000" w14:paraId="00000052">
      <w:pPr>
        <w:pStyle w:val="Heading2"/>
        <w:pageBreakBefore w:val="0"/>
        <w:rPr/>
      </w:pPr>
      <w:bookmarkStart w:colFirst="0" w:colLast="0" w:name="_18s5z4liac6g" w:id="4"/>
      <w:bookmarkEnd w:id="4"/>
      <w:r w:rsidDel="00000000" w:rsidR="00000000" w:rsidRPr="00000000">
        <w:rPr>
          <w:rtl w:val="0"/>
        </w:rPr>
        <w:t xml:space="preserve">Renewal Scoring Standards</w:t>
      </w:r>
      <w:r w:rsidDel="00000000" w:rsidR="00000000" w:rsidRPr="00000000">
        <w:rPr>
          <w:rtl w:val="0"/>
        </w:rPr>
      </w:r>
    </w:p>
    <w:p w:rsidR="00000000" w:rsidDel="00000000" w:rsidP="00000000" w:rsidRDefault="00000000" w:rsidRPr="00000000" w14:paraId="00000053">
      <w:pPr>
        <w:pageBreakBefore w:val="0"/>
        <w:rPr>
          <w:highlight w:val="white"/>
        </w:rPr>
      </w:pPr>
      <w:r w:rsidDel="00000000" w:rsidR="00000000" w:rsidRPr="00000000">
        <w:rPr>
          <w:highlight w:val="white"/>
          <w:rtl w:val="0"/>
        </w:rPr>
        <w:t xml:space="preserve">Renewal projects will receive their performance information during the renewal application period. Providers will then have at least two weeks to review and correct their performance data. HAWNY staff will provide technical assistance if needed. Providers are responsible to ensure their performance data is accurate before the set deadline. The Project Review Committee will not accept low performance due to data inaccuracy.</w:t>
      </w:r>
    </w:p>
    <w:p w:rsidR="00000000" w:rsidDel="00000000" w:rsidP="00000000" w:rsidRDefault="00000000" w:rsidRPr="00000000" w14:paraId="00000054">
      <w:pPr>
        <w:pageBreakBefore w:val="0"/>
        <w:rPr/>
      </w:pPr>
      <w:r w:rsidDel="00000000" w:rsidR="00000000" w:rsidRPr="00000000">
        <w:rPr>
          <w:rtl w:val="0"/>
        </w:rPr>
        <w:t xml:space="preserve">Renewing housing applications </w:t>
      </w:r>
      <w:r w:rsidDel="00000000" w:rsidR="00000000" w:rsidRPr="00000000">
        <w:rPr>
          <w:b w:val="1"/>
          <w:rtl w:val="0"/>
        </w:rPr>
        <w:t xml:space="preserve">must</w:t>
      </w:r>
      <w:r w:rsidDel="00000000" w:rsidR="00000000" w:rsidRPr="00000000">
        <w:rPr>
          <w:rtl w:val="0"/>
        </w:rPr>
        <w:t xml:space="preserve"> meet the following </w:t>
      </w:r>
      <w:r w:rsidDel="00000000" w:rsidR="00000000" w:rsidRPr="00000000">
        <w:rPr>
          <w:b w:val="1"/>
          <w:rtl w:val="0"/>
        </w:rPr>
        <w:t xml:space="preserve">thresholds</w:t>
      </w:r>
      <w:r w:rsidDel="00000000" w:rsidR="00000000" w:rsidRPr="00000000">
        <w:rPr>
          <w:rtl w:val="0"/>
        </w:rPr>
        <w:t xml:space="preserve">:</w:t>
      </w:r>
    </w:p>
    <w:p w:rsidR="00000000" w:rsidDel="00000000" w:rsidP="00000000" w:rsidRDefault="00000000" w:rsidRPr="00000000" w14:paraId="00000055">
      <w:pPr>
        <w:pageBreakBefore w:val="0"/>
        <w:numPr>
          <w:ilvl w:val="0"/>
          <w:numId w:val="1"/>
        </w:numPr>
        <w:spacing w:after="0" w:before="0" w:lineRule="auto"/>
        <w:ind w:left="720" w:hanging="360"/>
        <w:rPr/>
      </w:pPr>
      <w:r w:rsidDel="00000000" w:rsidR="00000000" w:rsidRPr="00000000">
        <w:rPr>
          <w:rtl w:val="0"/>
        </w:rPr>
        <w:t xml:space="preserve">Use Coordinated Entry.</w:t>
      </w:r>
    </w:p>
    <w:p w:rsidR="00000000" w:rsidDel="00000000" w:rsidP="00000000" w:rsidRDefault="00000000" w:rsidRPr="00000000" w14:paraId="00000056">
      <w:pPr>
        <w:pageBreakBefore w:val="0"/>
        <w:numPr>
          <w:ilvl w:val="0"/>
          <w:numId w:val="1"/>
        </w:numPr>
        <w:spacing w:after="0" w:before="0" w:lineRule="auto"/>
        <w:ind w:left="720" w:hanging="360"/>
        <w:rPr/>
      </w:pPr>
      <w:r w:rsidDel="00000000" w:rsidR="00000000" w:rsidRPr="00000000">
        <w:rPr>
          <w:rtl w:val="0"/>
        </w:rPr>
        <w:t xml:space="preserve">Use a Housing First approach and low barriers to admission and retention in the program.</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Renewal Scoring Sheet </w:t>
      </w:r>
      <w:r w:rsidDel="00000000" w:rsidR="00000000" w:rsidRPr="00000000">
        <w:rPr>
          <w:sz w:val="20"/>
          <w:szCs w:val="20"/>
          <w:rtl w:val="0"/>
        </w:rPr>
        <w:t xml:space="preserve">(Total Score including bonus is 120 points)</w:t>
      </w:r>
      <w:r w:rsidDel="00000000" w:rsidR="00000000" w:rsidRPr="00000000">
        <w:rPr>
          <w:sz w:val="20"/>
          <w:szCs w:val="20"/>
          <w:rtl w:val="0"/>
        </w:rPr>
        <w:t xml:space="preserve"> </w:t>
      </w:r>
    </w:p>
    <w:tbl>
      <w:tblPr>
        <w:tblStyle w:val="Table1"/>
        <w:tblW w:w="11070.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
        <w:gridCol w:w="3075"/>
        <w:gridCol w:w="4890"/>
        <w:gridCol w:w="1290"/>
        <w:gridCol w:w="810"/>
        <w:tblGridChange w:id="0">
          <w:tblGrid>
            <w:gridCol w:w="1005"/>
            <w:gridCol w:w="3075"/>
            <w:gridCol w:w="4890"/>
            <w:gridCol w:w="1290"/>
            <w:gridCol w:w="810"/>
          </w:tblGrid>
        </w:tblGridChange>
      </w:tblGrid>
      <w:tr>
        <w:trPr>
          <w:cantSplit w:val="0"/>
          <w:trHeight w:val="260" w:hRule="atLeast"/>
          <w:tblHeader w:val="0"/>
        </w:trPr>
        <w:tc>
          <w:tcPr>
            <w:shd w:fill="d9d9d9" w:val="clear"/>
            <w:vAlign w:val="center"/>
          </w:tcPr>
          <w:p w:rsidR="00000000" w:rsidDel="00000000" w:rsidP="00000000" w:rsidRDefault="00000000" w:rsidRPr="00000000" w14:paraId="00000059">
            <w:pPr>
              <w:ind w:left="9" w:firstLine="0"/>
              <w:jc w:val="center"/>
              <w:rPr>
                <w:b w:val="1"/>
                <w:sz w:val="18"/>
                <w:szCs w:val="18"/>
              </w:rPr>
            </w:pPr>
            <w:r w:rsidDel="00000000" w:rsidR="00000000" w:rsidRPr="00000000">
              <w:rPr>
                <w:b w:val="1"/>
                <w:sz w:val="18"/>
                <w:szCs w:val="18"/>
                <w:rtl w:val="0"/>
              </w:rPr>
              <w:t xml:space="preserve">Project Type</w:t>
            </w:r>
          </w:p>
        </w:tc>
        <w:tc>
          <w:tcPr>
            <w:shd w:fill="d9d9d9" w:val="clear"/>
            <w:vAlign w:val="center"/>
          </w:tcPr>
          <w:p w:rsidR="00000000" w:rsidDel="00000000" w:rsidP="00000000" w:rsidRDefault="00000000" w:rsidRPr="00000000" w14:paraId="0000005A">
            <w:pPr>
              <w:jc w:val="center"/>
              <w:rPr>
                <w:b w:val="1"/>
                <w:sz w:val="18"/>
                <w:szCs w:val="18"/>
              </w:rPr>
            </w:pPr>
            <w:r w:rsidDel="00000000" w:rsidR="00000000" w:rsidRPr="00000000">
              <w:rPr>
                <w:b w:val="1"/>
                <w:sz w:val="18"/>
                <w:szCs w:val="18"/>
                <w:rtl w:val="0"/>
              </w:rPr>
              <w:t xml:space="preserve">Rating Factor</w:t>
            </w:r>
          </w:p>
        </w:tc>
        <w:tc>
          <w:tcPr>
            <w:shd w:fill="d9d9d9" w:val="clear"/>
            <w:vAlign w:val="center"/>
          </w:tcPr>
          <w:p w:rsidR="00000000" w:rsidDel="00000000" w:rsidP="00000000" w:rsidRDefault="00000000" w:rsidRPr="00000000" w14:paraId="0000005B">
            <w:pPr>
              <w:jc w:val="center"/>
              <w:rPr>
                <w:b w:val="1"/>
                <w:sz w:val="18"/>
                <w:szCs w:val="18"/>
              </w:rPr>
            </w:pPr>
            <w:r w:rsidDel="00000000" w:rsidR="00000000" w:rsidRPr="00000000">
              <w:rPr>
                <w:b w:val="1"/>
                <w:sz w:val="18"/>
                <w:szCs w:val="18"/>
                <w:rtl w:val="0"/>
              </w:rPr>
              <w:t xml:space="preserve">Data Source</w:t>
            </w:r>
          </w:p>
        </w:tc>
        <w:tc>
          <w:tcPr>
            <w:shd w:fill="d9d9d9" w:val="clear"/>
            <w:vAlign w:val="center"/>
          </w:tcPr>
          <w:p w:rsidR="00000000" w:rsidDel="00000000" w:rsidP="00000000" w:rsidRDefault="00000000" w:rsidRPr="00000000" w14:paraId="0000005C">
            <w:pPr>
              <w:jc w:val="center"/>
              <w:rPr>
                <w:b w:val="1"/>
                <w:sz w:val="18"/>
                <w:szCs w:val="18"/>
              </w:rPr>
            </w:pPr>
            <w:r w:rsidDel="00000000" w:rsidR="00000000" w:rsidRPr="00000000">
              <w:rPr>
                <w:b w:val="1"/>
                <w:sz w:val="18"/>
                <w:szCs w:val="18"/>
                <w:rtl w:val="0"/>
              </w:rPr>
              <w:t xml:space="preserve">Measure</w:t>
            </w:r>
          </w:p>
        </w:tc>
        <w:tc>
          <w:tcPr>
            <w:shd w:fill="d9d9d9" w:val="clear"/>
            <w:vAlign w:val="center"/>
          </w:tcPr>
          <w:p w:rsidR="00000000" w:rsidDel="00000000" w:rsidP="00000000" w:rsidRDefault="00000000" w:rsidRPr="00000000" w14:paraId="0000005D">
            <w:pPr>
              <w:jc w:val="center"/>
              <w:rPr>
                <w:b w:val="1"/>
                <w:sz w:val="18"/>
                <w:szCs w:val="18"/>
              </w:rPr>
            </w:pPr>
            <w:r w:rsidDel="00000000" w:rsidR="00000000" w:rsidRPr="00000000">
              <w:rPr>
                <w:b w:val="1"/>
                <w:sz w:val="18"/>
                <w:szCs w:val="18"/>
                <w:rtl w:val="0"/>
              </w:rPr>
              <w:t xml:space="preserve">Total Points</w:t>
            </w:r>
          </w:p>
        </w:tc>
      </w:tr>
      <w:tr>
        <w:trPr>
          <w:cantSplit w:val="0"/>
          <w:trHeight w:val="220" w:hRule="atLeast"/>
          <w:tblHeader w:val="0"/>
        </w:trPr>
        <w:tc>
          <w:tcPr>
            <w:gridSpan w:val="5"/>
            <w:shd w:fill="d9d9d9" w:val="clear"/>
            <w:vAlign w:val="center"/>
          </w:tcPr>
          <w:p w:rsidR="00000000" w:rsidDel="00000000" w:rsidP="00000000" w:rsidRDefault="00000000" w:rsidRPr="00000000" w14:paraId="0000005E">
            <w:pPr>
              <w:ind w:left="9" w:firstLine="0"/>
              <w:rPr>
                <w:b w:val="1"/>
                <w:i w:val="1"/>
                <w:sz w:val="16"/>
                <w:szCs w:val="16"/>
              </w:rPr>
            </w:pPr>
            <w:r w:rsidDel="00000000" w:rsidR="00000000" w:rsidRPr="00000000">
              <w:rPr>
                <w:b w:val="1"/>
                <w:sz w:val="16"/>
                <w:szCs w:val="16"/>
                <w:rtl w:val="0"/>
              </w:rPr>
              <w:t xml:space="preserve"> Annual Performance</w:t>
            </w:r>
            <w:r w:rsidDel="00000000" w:rsidR="00000000" w:rsidRPr="00000000">
              <w:rPr>
                <w:b w:val="1"/>
                <w:sz w:val="16"/>
                <w:szCs w:val="16"/>
                <w:rtl w:val="0"/>
              </w:rPr>
              <w:t xml:space="preserve"> </w:t>
            </w:r>
            <w:r w:rsidDel="00000000" w:rsidR="00000000" w:rsidRPr="00000000">
              <w:rPr>
                <w:b w:val="1"/>
                <w:sz w:val="16"/>
                <w:szCs w:val="16"/>
                <w:rtl w:val="0"/>
              </w:rPr>
              <w:t xml:space="preserve">(65 Points) </w:t>
            </w:r>
            <w:r w:rsidDel="00000000" w:rsidR="00000000" w:rsidRPr="00000000">
              <w:rPr>
                <w:rtl w:val="0"/>
              </w:rPr>
            </w:r>
          </w:p>
        </w:tc>
      </w:tr>
      <w:tr>
        <w:trPr>
          <w:cantSplit w:val="0"/>
          <w:trHeight w:val="120" w:hRule="atLeast"/>
          <w:tblHeader w:val="0"/>
        </w:trPr>
        <w:tc>
          <w:tcPr>
            <w:gridSpan w:val="5"/>
            <w:shd w:fill="auto" w:val="clear"/>
            <w:vAlign w:val="center"/>
          </w:tcPr>
          <w:p w:rsidR="00000000" w:rsidDel="00000000" w:rsidP="00000000" w:rsidRDefault="00000000" w:rsidRPr="00000000" w14:paraId="00000063">
            <w:pPr>
              <w:rPr>
                <w:sz w:val="16"/>
                <w:szCs w:val="16"/>
              </w:rPr>
            </w:pPr>
            <w:r w:rsidDel="00000000" w:rsidR="00000000" w:rsidRPr="00000000">
              <w:rPr>
                <w:b w:val="1"/>
                <w:i w:val="1"/>
                <w:sz w:val="16"/>
                <w:szCs w:val="16"/>
                <w:rtl w:val="0"/>
              </w:rPr>
              <w:t xml:space="preserve"> 1. Occupancy</w:t>
            </w:r>
            <w:r w:rsidDel="00000000" w:rsidR="00000000" w:rsidRPr="00000000">
              <w:rPr>
                <w:rtl w:val="0"/>
              </w:rPr>
            </w:r>
          </w:p>
        </w:tc>
      </w:tr>
      <w:tr>
        <w:trPr>
          <w:cantSplit w:val="0"/>
          <w:trHeight w:val="690" w:hRule="atLeast"/>
          <w:tblHeader w:val="0"/>
        </w:trPr>
        <w:tc>
          <w:tcPr>
            <w:shd w:fill="auto" w:val="clear"/>
            <w:vAlign w:val="center"/>
          </w:tcPr>
          <w:p w:rsidR="00000000" w:rsidDel="00000000" w:rsidP="00000000" w:rsidRDefault="00000000" w:rsidRPr="00000000" w14:paraId="00000068">
            <w:pPr>
              <w:jc w:val="center"/>
              <w:rPr>
                <w:sz w:val="16"/>
                <w:szCs w:val="16"/>
              </w:rPr>
            </w:pPr>
            <w:bookmarkStart w:colFirst="0" w:colLast="0" w:name="_30j0zll" w:id="5"/>
            <w:bookmarkEnd w:id="5"/>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069">
            <w:pPr>
              <w:ind w:left="99" w:firstLine="0"/>
              <w:rPr>
                <w:sz w:val="16"/>
                <w:szCs w:val="16"/>
              </w:rPr>
            </w:pPr>
            <w:r w:rsidDel="00000000" w:rsidR="00000000" w:rsidRPr="00000000">
              <w:rPr>
                <w:sz w:val="16"/>
                <w:szCs w:val="16"/>
                <w:rtl w:val="0"/>
              </w:rPr>
              <w:t xml:space="preserve">  Percent of beds/units filled by households each night during the reporting period</w:t>
            </w:r>
          </w:p>
        </w:tc>
        <w:tc>
          <w:tcPr>
            <w:shd w:fill="auto" w:val="clear"/>
            <w:vAlign w:val="center"/>
          </w:tcPr>
          <w:p w:rsidR="00000000" w:rsidDel="00000000" w:rsidP="00000000" w:rsidRDefault="00000000" w:rsidRPr="00000000" w14:paraId="0000006A">
            <w:pPr>
              <w:ind w:left="106" w:firstLine="0"/>
              <w:rPr>
                <w:sz w:val="16"/>
                <w:szCs w:val="16"/>
              </w:rPr>
            </w:pPr>
            <w:r w:rsidDel="00000000" w:rsidR="00000000" w:rsidRPr="00000000">
              <w:rPr>
                <w:sz w:val="16"/>
                <w:szCs w:val="16"/>
                <w:rtl w:val="0"/>
              </w:rPr>
              <w:t xml:space="preserve">  Local HMIS data/Comparable database (entry/exit dates, application capacity info)</w:t>
            </w:r>
          </w:p>
        </w:tc>
        <w:tc>
          <w:tcPr>
            <w:vAlign w:val="center"/>
          </w:tcPr>
          <w:p w:rsidR="00000000" w:rsidDel="00000000" w:rsidP="00000000" w:rsidRDefault="00000000" w:rsidRPr="00000000" w14:paraId="0000006B">
            <w:pPr>
              <w:jc w:val="center"/>
              <w:rPr>
                <w:sz w:val="16"/>
                <w:szCs w:val="16"/>
              </w:rPr>
            </w:pPr>
            <w:r w:rsidDel="00000000" w:rsidR="00000000" w:rsidRPr="00000000">
              <w:rPr>
                <w:sz w:val="16"/>
                <w:szCs w:val="16"/>
                <w:rtl w:val="0"/>
              </w:rPr>
              <w:t xml:space="preserve">&gt;=</w:t>
            </w:r>
            <w:r w:rsidDel="00000000" w:rsidR="00000000" w:rsidRPr="00000000">
              <w:rPr>
                <w:sz w:val="16"/>
                <w:szCs w:val="16"/>
                <w:rtl w:val="0"/>
              </w:rPr>
              <w:t xml:space="preserve"> 95% = 10</w:t>
            </w:r>
            <w:r w:rsidDel="00000000" w:rsidR="00000000" w:rsidRPr="00000000">
              <w:rPr>
                <w:rtl w:val="0"/>
              </w:rPr>
            </w:r>
          </w:p>
          <w:p w:rsidR="00000000" w:rsidDel="00000000" w:rsidP="00000000" w:rsidRDefault="00000000" w:rsidRPr="00000000" w14:paraId="0000006C">
            <w:pPr>
              <w:jc w:val="center"/>
              <w:rPr>
                <w:sz w:val="16"/>
                <w:szCs w:val="16"/>
              </w:rPr>
            </w:pPr>
            <w:r w:rsidDel="00000000" w:rsidR="00000000" w:rsidRPr="00000000">
              <w:rPr>
                <w:sz w:val="16"/>
                <w:szCs w:val="16"/>
                <w:rtl w:val="0"/>
              </w:rPr>
              <w:t xml:space="preserve">90-94% = 8</w:t>
            </w:r>
          </w:p>
          <w:p w:rsidR="00000000" w:rsidDel="00000000" w:rsidP="00000000" w:rsidRDefault="00000000" w:rsidRPr="00000000" w14:paraId="0000006D">
            <w:pPr>
              <w:jc w:val="center"/>
              <w:rPr>
                <w:sz w:val="16"/>
                <w:szCs w:val="16"/>
              </w:rPr>
            </w:pPr>
            <w:r w:rsidDel="00000000" w:rsidR="00000000" w:rsidRPr="00000000">
              <w:rPr>
                <w:sz w:val="16"/>
                <w:szCs w:val="16"/>
                <w:rtl w:val="0"/>
              </w:rPr>
              <w:t xml:space="preserve">85-89% = 5</w:t>
            </w:r>
          </w:p>
        </w:tc>
        <w:tc>
          <w:tcPr>
            <w:vMerge w:val="restart"/>
            <w:vAlign w:val="center"/>
          </w:tcPr>
          <w:p w:rsidR="00000000" w:rsidDel="00000000" w:rsidP="00000000" w:rsidRDefault="00000000" w:rsidRPr="00000000" w14:paraId="0000006E">
            <w:pPr>
              <w:jc w:val="center"/>
              <w:rPr>
                <w:sz w:val="16"/>
                <w:szCs w:val="16"/>
              </w:rPr>
            </w:pPr>
            <w:r w:rsidDel="00000000" w:rsidR="00000000" w:rsidRPr="00000000">
              <w:rPr>
                <w:sz w:val="16"/>
                <w:szCs w:val="16"/>
                <w:rtl w:val="0"/>
              </w:rPr>
              <w:t xml:space="preserve">10</w:t>
            </w:r>
          </w:p>
        </w:tc>
      </w:tr>
      <w:tr>
        <w:trPr>
          <w:cantSplit w:val="0"/>
          <w:trHeight w:val="300" w:hRule="atLeast"/>
          <w:tblHeader w:val="0"/>
        </w:trPr>
        <w:tc>
          <w:tcPr>
            <w:shd w:fill="auto" w:val="clear"/>
            <w:vAlign w:val="center"/>
          </w:tcPr>
          <w:p w:rsidR="00000000" w:rsidDel="00000000" w:rsidP="00000000" w:rsidRDefault="00000000" w:rsidRPr="00000000" w14:paraId="0000006F">
            <w:pPr>
              <w:jc w:val="center"/>
              <w:rPr>
                <w:sz w:val="16"/>
                <w:szCs w:val="16"/>
              </w:rPr>
            </w:pPr>
            <w:r w:rsidDel="00000000" w:rsidR="00000000" w:rsidRPr="00000000">
              <w:rPr>
                <w:sz w:val="16"/>
                <w:szCs w:val="16"/>
                <w:rtl w:val="0"/>
              </w:rPr>
              <w:t xml:space="preserve">PSH</w:t>
            </w:r>
          </w:p>
        </w:tc>
        <w:tc>
          <w:tcPr>
            <w:shd w:fill="auto" w:val="clear"/>
            <w:vAlign w:val="center"/>
          </w:tcPr>
          <w:p w:rsidR="00000000" w:rsidDel="00000000" w:rsidP="00000000" w:rsidRDefault="00000000" w:rsidRPr="00000000" w14:paraId="00000070">
            <w:pPr>
              <w:ind w:left="99" w:firstLine="0"/>
              <w:rPr>
                <w:sz w:val="16"/>
                <w:szCs w:val="16"/>
              </w:rPr>
            </w:pPr>
            <w:r w:rsidDel="00000000" w:rsidR="00000000" w:rsidRPr="00000000">
              <w:rPr>
                <w:sz w:val="16"/>
                <w:szCs w:val="16"/>
                <w:rtl w:val="0"/>
              </w:rPr>
              <w:t xml:space="preserve">  Percent of beds/units filled by clients each night during the reporting period</w:t>
            </w:r>
          </w:p>
        </w:tc>
        <w:tc>
          <w:tcPr>
            <w:shd w:fill="auto" w:val="clear"/>
            <w:vAlign w:val="center"/>
          </w:tcPr>
          <w:p w:rsidR="00000000" w:rsidDel="00000000" w:rsidP="00000000" w:rsidRDefault="00000000" w:rsidRPr="00000000" w14:paraId="00000071">
            <w:pPr>
              <w:ind w:left="106" w:firstLine="0"/>
              <w:rPr>
                <w:sz w:val="16"/>
                <w:szCs w:val="16"/>
              </w:rPr>
            </w:pPr>
            <w:r w:rsidDel="00000000" w:rsidR="00000000" w:rsidRPr="00000000">
              <w:rPr>
                <w:sz w:val="16"/>
                <w:szCs w:val="16"/>
                <w:rtl w:val="0"/>
              </w:rPr>
              <w:t xml:space="preserve">  Local HMIS data (entry/exit dates, provider’s bed/unit count)</w:t>
            </w:r>
          </w:p>
        </w:tc>
        <w:tc>
          <w:tcPr>
            <w:vAlign w:val="center"/>
          </w:tcPr>
          <w:p w:rsidR="00000000" w:rsidDel="00000000" w:rsidP="00000000" w:rsidRDefault="00000000" w:rsidRPr="00000000" w14:paraId="00000072">
            <w:pPr>
              <w:jc w:val="center"/>
              <w:rPr>
                <w:sz w:val="16"/>
                <w:szCs w:val="16"/>
              </w:rPr>
            </w:pPr>
            <w:r w:rsidDel="00000000" w:rsidR="00000000" w:rsidRPr="00000000">
              <w:rPr>
                <w:sz w:val="16"/>
                <w:szCs w:val="16"/>
                <w:rtl w:val="0"/>
              </w:rPr>
              <w:t xml:space="preserve">&gt;= 90% = 10</w:t>
            </w:r>
          </w:p>
          <w:p w:rsidR="00000000" w:rsidDel="00000000" w:rsidP="00000000" w:rsidRDefault="00000000" w:rsidRPr="00000000" w14:paraId="00000073">
            <w:pPr>
              <w:jc w:val="center"/>
              <w:rPr>
                <w:sz w:val="16"/>
                <w:szCs w:val="16"/>
              </w:rPr>
            </w:pPr>
            <w:r w:rsidDel="00000000" w:rsidR="00000000" w:rsidRPr="00000000">
              <w:rPr>
                <w:sz w:val="16"/>
                <w:szCs w:val="16"/>
                <w:rtl w:val="0"/>
              </w:rPr>
              <w:t xml:space="preserve">85-89% = 8</w:t>
            </w:r>
          </w:p>
          <w:p w:rsidR="00000000" w:rsidDel="00000000" w:rsidP="00000000" w:rsidRDefault="00000000" w:rsidRPr="00000000" w14:paraId="00000074">
            <w:pPr>
              <w:jc w:val="center"/>
              <w:rPr>
                <w:sz w:val="16"/>
                <w:szCs w:val="16"/>
              </w:rPr>
            </w:pPr>
            <w:r w:rsidDel="00000000" w:rsidR="00000000" w:rsidRPr="00000000">
              <w:rPr>
                <w:sz w:val="16"/>
                <w:szCs w:val="16"/>
                <w:rtl w:val="0"/>
              </w:rPr>
              <w:t xml:space="preserve">80-84% = 5</w:t>
            </w:r>
          </w:p>
        </w:tc>
        <w:tc>
          <w:tcPr>
            <w:vMerge w:val="continue"/>
            <w:vAlign w:val="center"/>
          </w:tcPr>
          <w:p w:rsidR="00000000" w:rsidDel="00000000" w:rsidP="00000000" w:rsidRDefault="00000000" w:rsidRPr="00000000" w14:paraId="00000075">
            <w:pPr>
              <w:spacing w:line="276" w:lineRule="auto"/>
              <w:rPr>
                <w:sz w:val="16"/>
                <w:szCs w:val="16"/>
              </w:rPr>
            </w:pPr>
            <w:r w:rsidDel="00000000" w:rsidR="00000000" w:rsidRPr="00000000">
              <w:rPr>
                <w:rtl w:val="0"/>
              </w:rPr>
            </w:r>
          </w:p>
        </w:tc>
      </w:tr>
      <w:tr>
        <w:trPr>
          <w:cantSplit w:val="0"/>
          <w:trHeight w:val="60" w:hRule="atLeast"/>
          <w:tblHeader w:val="0"/>
        </w:trPr>
        <w:tc>
          <w:tcPr>
            <w:gridSpan w:val="5"/>
            <w:shd w:fill="auto" w:val="clear"/>
            <w:vAlign w:val="center"/>
          </w:tcPr>
          <w:p w:rsidR="00000000" w:rsidDel="00000000" w:rsidP="00000000" w:rsidRDefault="00000000" w:rsidRPr="00000000" w14:paraId="00000076">
            <w:pPr>
              <w:rPr>
                <w:b w:val="1"/>
                <w:i w:val="1"/>
                <w:sz w:val="16"/>
                <w:szCs w:val="16"/>
              </w:rPr>
            </w:pPr>
            <w:r w:rsidDel="00000000" w:rsidR="00000000" w:rsidRPr="00000000">
              <w:rPr>
                <w:b w:val="1"/>
                <w:i w:val="1"/>
                <w:sz w:val="16"/>
                <w:szCs w:val="16"/>
                <w:rtl w:val="0"/>
              </w:rPr>
              <w:t xml:space="preserve"> 2. Exit to Permanent Housing</w:t>
            </w:r>
          </w:p>
        </w:tc>
      </w:tr>
      <w:tr>
        <w:trPr>
          <w:cantSplit w:val="0"/>
          <w:trHeight w:val="300" w:hRule="atLeast"/>
          <w:tblHeader w:val="0"/>
        </w:trPr>
        <w:tc>
          <w:tcPr>
            <w:shd w:fill="auto" w:val="clear"/>
            <w:vAlign w:val="center"/>
          </w:tcPr>
          <w:p w:rsidR="00000000" w:rsidDel="00000000" w:rsidP="00000000" w:rsidRDefault="00000000" w:rsidRPr="00000000" w14:paraId="0000007B">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07C">
            <w:pPr>
              <w:ind w:left="99" w:firstLine="0"/>
              <w:rPr>
                <w:sz w:val="16"/>
                <w:szCs w:val="16"/>
              </w:rPr>
            </w:pPr>
            <w:r w:rsidDel="00000000" w:rsidR="00000000" w:rsidRPr="00000000">
              <w:rPr>
                <w:sz w:val="16"/>
                <w:szCs w:val="16"/>
                <w:rtl w:val="0"/>
              </w:rPr>
              <w:t xml:space="preserve">  Percent of clients who move to permanent housing</w:t>
            </w:r>
          </w:p>
        </w:tc>
        <w:tc>
          <w:tcPr>
            <w:shd w:fill="auto" w:val="clear"/>
            <w:vAlign w:val="center"/>
          </w:tcPr>
          <w:p w:rsidR="00000000" w:rsidDel="00000000" w:rsidP="00000000" w:rsidRDefault="00000000" w:rsidRPr="00000000" w14:paraId="0000007D">
            <w:pPr>
              <w:ind w:left="106" w:firstLine="0"/>
              <w:rPr>
                <w:sz w:val="16"/>
                <w:szCs w:val="16"/>
              </w:rPr>
            </w:pPr>
            <w:r w:rsidDel="00000000" w:rsidR="00000000" w:rsidRPr="00000000">
              <w:rPr>
                <w:sz w:val="16"/>
                <w:szCs w:val="16"/>
                <w:rtl w:val="0"/>
              </w:rPr>
              <w:t xml:space="preserve">  APR Q23c - divide the number of exits to permanent destinations by the total number of exits minus excluded</w:t>
            </w:r>
          </w:p>
        </w:tc>
        <w:tc>
          <w:tcPr>
            <w:vAlign w:val="center"/>
          </w:tcPr>
          <w:p w:rsidR="00000000" w:rsidDel="00000000" w:rsidP="00000000" w:rsidRDefault="00000000" w:rsidRPr="00000000" w14:paraId="0000007E">
            <w:pPr>
              <w:jc w:val="center"/>
              <w:rPr>
                <w:sz w:val="16"/>
                <w:szCs w:val="16"/>
              </w:rPr>
            </w:pPr>
            <w:r w:rsidDel="00000000" w:rsidR="00000000" w:rsidRPr="00000000">
              <w:rPr>
                <w:sz w:val="16"/>
                <w:szCs w:val="16"/>
                <w:rtl w:val="0"/>
              </w:rPr>
              <w:t xml:space="preserve">&gt;= 90% = 15</w:t>
            </w:r>
          </w:p>
          <w:p w:rsidR="00000000" w:rsidDel="00000000" w:rsidP="00000000" w:rsidRDefault="00000000" w:rsidRPr="00000000" w14:paraId="0000007F">
            <w:pPr>
              <w:jc w:val="center"/>
              <w:rPr>
                <w:sz w:val="16"/>
                <w:szCs w:val="16"/>
              </w:rPr>
            </w:pPr>
            <w:r w:rsidDel="00000000" w:rsidR="00000000" w:rsidRPr="00000000">
              <w:rPr>
                <w:sz w:val="16"/>
                <w:szCs w:val="16"/>
                <w:rtl w:val="0"/>
              </w:rPr>
              <w:t xml:space="preserve">85-89% = 10</w:t>
            </w:r>
          </w:p>
          <w:p w:rsidR="00000000" w:rsidDel="00000000" w:rsidP="00000000" w:rsidRDefault="00000000" w:rsidRPr="00000000" w14:paraId="00000080">
            <w:pPr>
              <w:jc w:val="center"/>
              <w:rPr>
                <w:sz w:val="16"/>
                <w:szCs w:val="16"/>
              </w:rPr>
            </w:pPr>
            <w:r w:rsidDel="00000000" w:rsidR="00000000" w:rsidRPr="00000000">
              <w:rPr>
                <w:sz w:val="16"/>
                <w:szCs w:val="16"/>
                <w:rtl w:val="0"/>
              </w:rPr>
              <w:t xml:space="preserve">80-84% = 5</w:t>
            </w:r>
          </w:p>
        </w:tc>
        <w:tc>
          <w:tcPr>
            <w:vMerge w:val="restart"/>
            <w:vAlign w:val="center"/>
          </w:tcPr>
          <w:p w:rsidR="00000000" w:rsidDel="00000000" w:rsidP="00000000" w:rsidRDefault="00000000" w:rsidRPr="00000000" w14:paraId="00000081">
            <w:pPr>
              <w:jc w:val="center"/>
              <w:rPr>
                <w:sz w:val="16"/>
                <w:szCs w:val="16"/>
              </w:rPr>
            </w:pPr>
            <w:r w:rsidDel="00000000" w:rsidR="00000000" w:rsidRPr="00000000">
              <w:rPr>
                <w:sz w:val="16"/>
                <w:szCs w:val="16"/>
                <w:rtl w:val="0"/>
              </w:rPr>
              <w:t xml:space="preserve">15</w:t>
            </w:r>
          </w:p>
        </w:tc>
      </w:tr>
      <w:tr>
        <w:trPr>
          <w:cantSplit w:val="0"/>
          <w:trHeight w:val="1500" w:hRule="atLeast"/>
          <w:tblHeader w:val="0"/>
        </w:trPr>
        <w:tc>
          <w:tcPr>
            <w:vMerge w:val="restart"/>
            <w:shd w:fill="auto" w:val="clear"/>
            <w:vAlign w:val="center"/>
          </w:tcPr>
          <w:p w:rsidR="00000000" w:rsidDel="00000000" w:rsidP="00000000" w:rsidRDefault="00000000" w:rsidRPr="00000000" w14:paraId="00000082">
            <w:pPr>
              <w:jc w:val="center"/>
              <w:rPr>
                <w:sz w:val="16"/>
                <w:szCs w:val="16"/>
              </w:rPr>
            </w:pPr>
            <w:r w:rsidDel="00000000" w:rsidR="00000000" w:rsidRPr="00000000">
              <w:rPr>
                <w:sz w:val="16"/>
                <w:szCs w:val="16"/>
                <w:rtl w:val="0"/>
              </w:rPr>
              <w:t xml:space="preserve">PSH</w:t>
            </w:r>
          </w:p>
          <w:p w:rsidR="00000000" w:rsidDel="00000000" w:rsidP="00000000" w:rsidRDefault="00000000" w:rsidRPr="00000000" w14:paraId="00000083">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4">
            <w:pPr>
              <w:ind w:left="99" w:firstLine="0"/>
              <w:rPr>
                <w:sz w:val="16"/>
                <w:szCs w:val="16"/>
              </w:rPr>
            </w:pPr>
            <w:r w:rsidDel="00000000" w:rsidR="00000000" w:rsidRPr="00000000">
              <w:rPr>
                <w:sz w:val="16"/>
                <w:szCs w:val="16"/>
                <w:rtl w:val="0"/>
              </w:rPr>
              <w:t xml:space="preserve">  Percent of clients who remain in or move to permanent housing</w:t>
            </w:r>
          </w:p>
        </w:tc>
        <w:tc>
          <w:tcPr>
            <w:shd w:fill="auto" w:val="clear"/>
            <w:vAlign w:val="center"/>
          </w:tcPr>
          <w:p w:rsidR="00000000" w:rsidDel="00000000" w:rsidP="00000000" w:rsidRDefault="00000000" w:rsidRPr="00000000" w14:paraId="00000085">
            <w:pPr>
              <w:ind w:left="106" w:firstLine="0"/>
              <w:rPr>
                <w:sz w:val="16"/>
                <w:szCs w:val="16"/>
              </w:rPr>
            </w:pPr>
            <w:r w:rsidDel="00000000" w:rsidR="00000000" w:rsidRPr="00000000">
              <w:rPr>
                <w:sz w:val="16"/>
                <w:szCs w:val="16"/>
                <w:rtl w:val="0"/>
              </w:rPr>
              <w:t xml:space="preserve">  Calculation: 1) Refer to Q5a for the number of stayers 2) Refer to Q23c for the number of clients who exit to permanent destinations and 3) Add stayers (Step 1) and leavers to permanent housing destinations (Step 2) and divide by number of participants (Q7) minus the number of excluded leavers in Q23c</w:t>
            </w:r>
          </w:p>
        </w:tc>
        <w:tc>
          <w:tcPr>
            <w:vAlign w:val="center"/>
          </w:tcPr>
          <w:p w:rsidR="00000000" w:rsidDel="00000000" w:rsidP="00000000" w:rsidRDefault="00000000" w:rsidRPr="00000000" w14:paraId="00000086">
            <w:pPr>
              <w:jc w:val="center"/>
              <w:rPr>
                <w:sz w:val="16"/>
                <w:szCs w:val="16"/>
              </w:rPr>
            </w:pPr>
            <w:r w:rsidDel="00000000" w:rsidR="00000000" w:rsidRPr="00000000">
              <w:rPr>
                <w:sz w:val="16"/>
                <w:szCs w:val="16"/>
                <w:rtl w:val="0"/>
              </w:rPr>
              <w:t xml:space="preserve">&gt;= 96% = 7</w:t>
            </w:r>
          </w:p>
          <w:p w:rsidR="00000000" w:rsidDel="00000000" w:rsidP="00000000" w:rsidRDefault="00000000" w:rsidRPr="00000000" w14:paraId="00000087">
            <w:pPr>
              <w:jc w:val="center"/>
              <w:rPr>
                <w:sz w:val="16"/>
                <w:szCs w:val="16"/>
              </w:rPr>
            </w:pPr>
            <w:r w:rsidDel="00000000" w:rsidR="00000000" w:rsidRPr="00000000">
              <w:rPr>
                <w:sz w:val="16"/>
                <w:szCs w:val="16"/>
                <w:rtl w:val="0"/>
              </w:rPr>
              <w:t xml:space="preserve">93-95% = 5</w:t>
            </w:r>
          </w:p>
          <w:p w:rsidR="00000000" w:rsidDel="00000000" w:rsidP="00000000" w:rsidRDefault="00000000" w:rsidRPr="00000000" w14:paraId="00000088">
            <w:pPr>
              <w:jc w:val="center"/>
              <w:rPr>
                <w:sz w:val="16"/>
                <w:szCs w:val="16"/>
              </w:rPr>
            </w:pPr>
            <w:r w:rsidDel="00000000" w:rsidR="00000000" w:rsidRPr="00000000">
              <w:rPr>
                <w:sz w:val="16"/>
                <w:szCs w:val="16"/>
                <w:rtl w:val="0"/>
              </w:rPr>
              <w:t xml:space="preserve">90-92% = 2</w:t>
            </w:r>
          </w:p>
        </w:tc>
        <w:tc>
          <w:tcPr>
            <w:vMerge w:val="continue"/>
            <w:vAlign w:val="center"/>
          </w:tcPr>
          <w:p w:rsidR="00000000" w:rsidDel="00000000" w:rsidP="00000000" w:rsidRDefault="00000000" w:rsidRPr="00000000" w14:paraId="00000089">
            <w:pPr>
              <w:spacing w:after="0" w:before="0" w:line="240" w:lineRule="auto"/>
              <w:ind w:left="0" w:firstLine="0"/>
              <w:rPr>
                <w:sz w:val="16"/>
                <w:szCs w:val="16"/>
              </w:rPr>
            </w:pPr>
            <w:r w:rsidDel="00000000" w:rsidR="00000000" w:rsidRPr="00000000">
              <w:rPr>
                <w:rtl w:val="0"/>
              </w:rPr>
            </w:r>
          </w:p>
        </w:tc>
      </w:tr>
      <w:tr>
        <w:trPr>
          <w:cantSplit w:val="0"/>
          <w:trHeight w:val="1500" w:hRule="atLeast"/>
          <w:tblHeader w:val="0"/>
        </w:trPr>
        <w:tc>
          <w:tcPr>
            <w:vMerge w:val="continue"/>
            <w:shd w:fill="auto" w:val="clear"/>
            <w:vAlign w:val="center"/>
          </w:tcPr>
          <w:p w:rsidR="00000000" w:rsidDel="00000000" w:rsidP="00000000" w:rsidRDefault="00000000" w:rsidRPr="00000000" w14:paraId="0000008A">
            <w:pPr>
              <w:spacing w:after="0" w:before="0" w:line="240" w:lineRule="auto"/>
              <w:ind w:left="0" w:firstLine="0"/>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B">
            <w:pPr>
              <w:ind w:left="86" w:firstLine="0"/>
              <w:rPr>
                <w:sz w:val="16"/>
                <w:szCs w:val="16"/>
              </w:rPr>
            </w:pPr>
            <w:r w:rsidDel="00000000" w:rsidR="00000000" w:rsidRPr="00000000">
              <w:rPr>
                <w:sz w:val="16"/>
                <w:szCs w:val="16"/>
                <w:rtl w:val="0"/>
              </w:rPr>
              <w:t xml:space="preserve">  Percent of clients who exit to PH </w:t>
            </w:r>
          </w:p>
          <w:p w:rsidR="00000000" w:rsidDel="00000000" w:rsidP="00000000" w:rsidRDefault="00000000" w:rsidRPr="00000000" w14:paraId="0000008C">
            <w:pPr>
              <w:ind w:left="86" w:firstLine="0"/>
              <w:rPr>
                <w:sz w:val="16"/>
                <w:szCs w:val="16"/>
              </w:rPr>
            </w:pPr>
            <w:r w:rsidDel="00000000" w:rsidR="00000000" w:rsidRPr="00000000">
              <w:rPr>
                <w:sz w:val="16"/>
                <w:szCs w:val="16"/>
                <w:rtl w:val="0"/>
              </w:rPr>
              <w:t xml:space="preserve">(Moving On)</w:t>
            </w:r>
          </w:p>
        </w:tc>
        <w:tc>
          <w:tcPr>
            <w:shd w:fill="auto" w:val="clear"/>
            <w:vAlign w:val="center"/>
          </w:tcPr>
          <w:p w:rsidR="00000000" w:rsidDel="00000000" w:rsidP="00000000" w:rsidRDefault="00000000" w:rsidRPr="00000000" w14:paraId="0000008D">
            <w:pPr>
              <w:ind w:left="86" w:firstLine="0"/>
              <w:rPr>
                <w:sz w:val="16"/>
                <w:szCs w:val="16"/>
              </w:rPr>
            </w:pPr>
            <w:r w:rsidDel="00000000" w:rsidR="00000000" w:rsidRPr="00000000">
              <w:rPr>
                <w:sz w:val="16"/>
                <w:szCs w:val="16"/>
                <w:rtl w:val="0"/>
              </w:rPr>
              <w:t xml:space="preserve">  APR Q23c - exits to permanent destination divided by all clients minus excluded leavers</w:t>
            </w:r>
          </w:p>
        </w:tc>
        <w:tc>
          <w:tcPr>
            <w:vAlign w:val="center"/>
          </w:tcPr>
          <w:p w:rsidR="00000000" w:rsidDel="00000000" w:rsidP="00000000" w:rsidRDefault="00000000" w:rsidRPr="00000000" w14:paraId="0000008E">
            <w:pPr>
              <w:jc w:val="center"/>
              <w:rPr>
                <w:sz w:val="16"/>
                <w:szCs w:val="16"/>
              </w:rPr>
            </w:pPr>
            <w:r w:rsidDel="00000000" w:rsidR="00000000" w:rsidRPr="00000000">
              <w:rPr>
                <w:sz w:val="16"/>
                <w:szCs w:val="16"/>
                <w:rtl w:val="0"/>
              </w:rPr>
              <w:t xml:space="preserve">&gt;10%=8</w:t>
            </w:r>
          </w:p>
        </w:tc>
        <w:tc>
          <w:tcPr>
            <w:vMerge w:val="continue"/>
            <w:vAlign w:val="center"/>
          </w:tcPr>
          <w:p w:rsidR="00000000" w:rsidDel="00000000" w:rsidP="00000000" w:rsidRDefault="00000000" w:rsidRPr="00000000" w14:paraId="0000008F">
            <w:pPr>
              <w:spacing w:after="0" w:before="0" w:line="240" w:lineRule="auto"/>
              <w:ind w:left="0" w:firstLine="0"/>
              <w:rPr>
                <w:sz w:val="16"/>
                <w:szCs w:val="16"/>
              </w:rPr>
            </w:pPr>
            <w:r w:rsidDel="00000000" w:rsidR="00000000" w:rsidRPr="00000000">
              <w:rPr>
                <w:rtl w:val="0"/>
              </w:rPr>
            </w:r>
          </w:p>
        </w:tc>
      </w:tr>
      <w:tr>
        <w:trPr>
          <w:cantSplit w:val="0"/>
          <w:trHeight w:val="60" w:hRule="atLeast"/>
          <w:tblHeader w:val="0"/>
        </w:trPr>
        <w:tc>
          <w:tcPr>
            <w:gridSpan w:val="5"/>
            <w:shd w:fill="auto" w:val="clear"/>
            <w:vAlign w:val="center"/>
          </w:tcPr>
          <w:p w:rsidR="00000000" w:rsidDel="00000000" w:rsidP="00000000" w:rsidRDefault="00000000" w:rsidRPr="00000000" w14:paraId="00000090">
            <w:pPr>
              <w:rPr>
                <w:sz w:val="16"/>
                <w:szCs w:val="16"/>
              </w:rPr>
            </w:pPr>
            <w:r w:rsidDel="00000000" w:rsidR="00000000" w:rsidRPr="00000000">
              <w:rPr>
                <w:b w:val="1"/>
                <w:i w:val="1"/>
                <w:sz w:val="16"/>
                <w:szCs w:val="16"/>
                <w:rtl w:val="0"/>
              </w:rPr>
              <w:t xml:space="preserve"> 3. Quickly Housing Clients</w:t>
            </w:r>
            <w:r w:rsidDel="00000000" w:rsidR="00000000" w:rsidRPr="00000000">
              <w:rPr>
                <w:rtl w:val="0"/>
              </w:rPr>
            </w:r>
          </w:p>
        </w:tc>
      </w:tr>
      <w:tr>
        <w:trPr>
          <w:cantSplit w:val="0"/>
          <w:trHeight w:val="80" w:hRule="atLeast"/>
          <w:tblHeader w:val="0"/>
        </w:trPr>
        <w:tc>
          <w:tcPr>
            <w:shd w:fill="auto" w:val="clear"/>
            <w:vAlign w:val="center"/>
          </w:tcPr>
          <w:p w:rsidR="00000000" w:rsidDel="00000000" w:rsidP="00000000" w:rsidRDefault="00000000" w:rsidRPr="00000000" w14:paraId="00000095">
            <w:pPr>
              <w:jc w:val="center"/>
              <w:rPr>
                <w:b w:val="1"/>
                <w:sz w:val="16"/>
                <w:szCs w:val="16"/>
              </w:rPr>
            </w:pPr>
            <w:r w:rsidDel="00000000" w:rsidR="00000000" w:rsidRPr="00000000">
              <w:rPr>
                <w:sz w:val="16"/>
                <w:szCs w:val="16"/>
                <w:rtl w:val="0"/>
              </w:rPr>
              <w:t xml:space="preserve">RRH or Joint RRH-TH</w:t>
            </w:r>
            <w:r w:rsidDel="00000000" w:rsidR="00000000" w:rsidRPr="00000000">
              <w:rPr>
                <w:rtl w:val="0"/>
              </w:rPr>
            </w:r>
          </w:p>
        </w:tc>
        <w:tc>
          <w:tcPr>
            <w:shd w:fill="auto" w:val="clear"/>
            <w:vAlign w:val="center"/>
          </w:tcPr>
          <w:p w:rsidR="00000000" w:rsidDel="00000000" w:rsidP="00000000" w:rsidRDefault="00000000" w:rsidRPr="00000000" w14:paraId="00000096">
            <w:pPr>
              <w:ind w:left="99" w:firstLine="0"/>
              <w:rPr>
                <w:sz w:val="16"/>
                <w:szCs w:val="16"/>
              </w:rPr>
            </w:pPr>
            <w:r w:rsidDel="00000000" w:rsidR="00000000" w:rsidRPr="00000000">
              <w:rPr>
                <w:sz w:val="16"/>
                <w:szCs w:val="16"/>
                <w:rtl w:val="0"/>
              </w:rPr>
              <w:t xml:space="preserve">  Average time to housing based on time between program entry date and move-in date</w:t>
            </w:r>
          </w:p>
        </w:tc>
        <w:tc>
          <w:tcPr>
            <w:shd w:fill="auto" w:val="clear"/>
            <w:vAlign w:val="center"/>
          </w:tcPr>
          <w:p w:rsidR="00000000" w:rsidDel="00000000" w:rsidP="00000000" w:rsidRDefault="00000000" w:rsidRPr="00000000" w14:paraId="00000097">
            <w:pPr>
              <w:ind w:left="106" w:firstLine="0"/>
              <w:rPr>
                <w:sz w:val="16"/>
                <w:szCs w:val="16"/>
              </w:rPr>
            </w:pPr>
            <w:r w:rsidDel="00000000" w:rsidR="00000000" w:rsidRPr="00000000">
              <w:rPr>
                <w:sz w:val="16"/>
                <w:szCs w:val="16"/>
                <w:rtl w:val="0"/>
              </w:rPr>
              <w:t xml:space="preserve">  APR 22c - Average length of time to housing</w:t>
            </w:r>
          </w:p>
        </w:tc>
        <w:tc>
          <w:tcPr>
            <w:vAlign w:val="center"/>
          </w:tcPr>
          <w:p w:rsidR="00000000" w:rsidDel="00000000" w:rsidP="00000000" w:rsidRDefault="00000000" w:rsidRPr="00000000" w14:paraId="00000098">
            <w:pPr>
              <w:jc w:val="center"/>
              <w:rPr>
                <w:sz w:val="16"/>
                <w:szCs w:val="16"/>
              </w:rPr>
            </w:pPr>
            <w:r w:rsidDel="00000000" w:rsidR="00000000" w:rsidRPr="00000000">
              <w:rPr>
                <w:sz w:val="16"/>
                <w:szCs w:val="16"/>
                <w:rtl w:val="0"/>
              </w:rPr>
              <w:t xml:space="preserve">&lt;= 35 days = 10</w:t>
            </w:r>
          </w:p>
          <w:p w:rsidR="00000000" w:rsidDel="00000000" w:rsidP="00000000" w:rsidRDefault="00000000" w:rsidRPr="00000000" w14:paraId="00000099">
            <w:pPr>
              <w:jc w:val="center"/>
              <w:rPr>
                <w:b w:val="1"/>
                <w:sz w:val="16"/>
                <w:szCs w:val="16"/>
              </w:rPr>
            </w:pPr>
            <w:r w:rsidDel="00000000" w:rsidR="00000000" w:rsidRPr="00000000">
              <w:rPr>
                <w:sz w:val="16"/>
                <w:szCs w:val="16"/>
                <w:rtl w:val="0"/>
              </w:rPr>
              <w:t xml:space="preserve">36-60 days = 8</w:t>
            </w:r>
            <w:r w:rsidDel="00000000" w:rsidR="00000000" w:rsidRPr="00000000">
              <w:rPr>
                <w:rtl w:val="0"/>
              </w:rPr>
            </w:r>
          </w:p>
        </w:tc>
        <w:tc>
          <w:tcPr>
            <w:vMerge w:val="restart"/>
            <w:vAlign w:val="center"/>
          </w:tcPr>
          <w:p w:rsidR="00000000" w:rsidDel="00000000" w:rsidP="00000000" w:rsidRDefault="00000000" w:rsidRPr="00000000" w14:paraId="0000009A">
            <w:pPr>
              <w:jc w:val="center"/>
              <w:rPr>
                <w:sz w:val="16"/>
                <w:szCs w:val="16"/>
              </w:rPr>
            </w:pPr>
            <w:r w:rsidDel="00000000" w:rsidR="00000000" w:rsidRPr="00000000">
              <w:rPr>
                <w:rtl w:val="0"/>
              </w:rPr>
            </w:r>
          </w:p>
          <w:p w:rsidR="00000000" w:rsidDel="00000000" w:rsidP="00000000" w:rsidRDefault="00000000" w:rsidRPr="00000000" w14:paraId="0000009B">
            <w:pPr>
              <w:jc w:val="center"/>
              <w:rPr>
                <w:sz w:val="16"/>
                <w:szCs w:val="16"/>
              </w:rPr>
            </w:pPr>
            <w:r w:rsidDel="00000000" w:rsidR="00000000" w:rsidRPr="00000000">
              <w:rPr>
                <w:rtl w:val="0"/>
              </w:rPr>
            </w:r>
          </w:p>
          <w:p w:rsidR="00000000" w:rsidDel="00000000" w:rsidP="00000000" w:rsidRDefault="00000000" w:rsidRPr="00000000" w14:paraId="0000009C">
            <w:pPr>
              <w:jc w:val="center"/>
              <w:rPr>
                <w:sz w:val="16"/>
                <w:szCs w:val="16"/>
              </w:rPr>
            </w:pPr>
            <w:r w:rsidDel="00000000" w:rsidR="00000000" w:rsidRPr="00000000">
              <w:rPr>
                <w:sz w:val="16"/>
                <w:szCs w:val="16"/>
                <w:rtl w:val="0"/>
              </w:rPr>
              <w:t xml:space="preserve">10</w:t>
            </w:r>
          </w:p>
        </w:tc>
      </w:tr>
      <w:tr>
        <w:trPr>
          <w:cantSplit w:val="0"/>
          <w:trHeight w:val="80" w:hRule="atLeast"/>
          <w:tblHeader w:val="0"/>
        </w:trPr>
        <w:tc>
          <w:tcPr>
            <w:shd w:fill="auto" w:val="clear"/>
            <w:vAlign w:val="center"/>
          </w:tcPr>
          <w:p w:rsidR="00000000" w:rsidDel="00000000" w:rsidP="00000000" w:rsidRDefault="00000000" w:rsidRPr="00000000" w14:paraId="0000009D">
            <w:pPr>
              <w:jc w:val="center"/>
              <w:rPr>
                <w:b w:val="1"/>
                <w:sz w:val="16"/>
                <w:szCs w:val="16"/>
              </w:rPr>
            </w:pPr>
            <w:r w:rsidDel="00000000" w:rsidR="00000000" w:rsidRPr="00000000">
              <w:rPr>
                <w:sz w:val="16"/>
                <w:szCs w:val="16"/>
                <w:rtl w:val="0"/>
              </w:rPr>
              <w:t xml:space="preserve">PSH</w:t>
            </w:r>
            <w:r w:rsidDel="00000000" w:rsidR="00000000" w:rsidRPr="00000000">
              <w:rPr>
                <w:rtl w:val="0"/>
              </w:rPr>
            </w:r>
          </w:p>
        </w:tc>
        <w:tc>
          <w:tcPr>
            <w:shd w:fill="auto" w:val="clear"/>
            <w:vAlign w:val="center"/>
          </w:tcPr>
          <w:p w:rsidR="00000000" w:rsidDel="00000000" w:rsidP="00000000" w:rsidRDefault="00000000" w:rsidRPr="00000000" w14:paraId="0000009E">
            <w:pPr>
              <w:ind w:left="99" w:firstLine="0"/>
              <w:rPr>
                <w:sz w:val="16"/>
                <w:szCs w:val="16"/>
              </w:rPr>
            </w:pPr>
            <w:r w:rsidDel="00000000" w:rsidR="00000000" w:rsidRPr="00000000">
              <w:rPr>
                <w:sz w:val="16"/>
                <w:szCs w:val="16"/>
                <w:rtl w:val="0"/>
              </w:rPr>
              <w:t xml:space="preserve">  Average time to housing based on time between program entry date and move-in date (includes all clients who entered after </w:t>
            </w:r>
            <w:r w:rsidDel="00000000" w:rsidR="00000000" w:rsidRPr="00000000">
              <w:rPr>
                <w:sz w:val="16"/>
                <w:szCs w:val="16"/>
                <w:rtl w:val="0"/>
              </w:rPr>
              <w:t xml:space="preserve">10/1/17</w:t>
            </w:r>
            <w:r w:rsidDel="00000000" w:rsidR="00000000" w:rsidRPr="00000000">
              <w:rPr>
                <w:sz w:val="16"/>
                <w:szCs w:val="16"/>
                <w:rtl w:val="0"/>
              </w:rPr>
              <w:t xml:space="preserve">)</w:t>
            </w:r>
          </w:p>
        </w:tc>
        <w:tc>
          <w:tcPr>
            <w:shd w:fill="auto" w:val="clear"/>
            <w:vAlign w:val="center"/>
          </w:tcPr>
          <w:p w:rsidR="00000000" w:rsidDel="00000000" w:rsidP="00000000" w:rsidRDefault="00000000" w:rsidRPr="00000000" w14:paraId="0000009F">
            <w:pPr>
              <w:ind w:left="106" w:firstLine="0"/>
              <w:rPr>
                <w:sz w:val="16"/>
                <w:szCs w:val="16"/>
              </w:rPr>
            </w:pPr>
            <w:r w:rsidDel="00000000" w:rsidR="00000000" w:rsidRPr="00000000">
              <w:rPr>
                <w:sz w:val="16"/>
                <w:szCs w:val="16"/>
                <w:rtl w:val="0"/>
              </w:rPr>
              <w:t xml:space="preserve">  APR 22c - Average length of time to housing </w:t>
            </w:r>
          </w:p>
        </w:tc>
        <w:tc>
          <w:tcPr>
            <w:vAlign w:val="center"/>
          </w:tcPr>
          <w:p w:rsidR="00000000" w:rsidDel="00000000" w:rsidP="00000000" w:rsidRDefault="00000000" w:rsidRPr="00000000" w14:paraId="000000A0">
            <w:pPr>
              <w:jc w:val="center"/>
              <w:rPr>
                <w:sz w:val="16"/>
                <w:szCs w:val="16"/>
              </w:rPr>
            </w:pPr>
            <w:r w:rsidDel="00000000" w:rsidR="00000000" w:rsidRPr="00000000">
              <w:rPr>
                <w:sz w:val="16"/>
                <w:szCs w:val="16"/>
                <w:rtl w:val="0"/>
              </w:rPr>
              <w:t xml:space="preserve">&lt;= 45 days = 10</w:t>
            </w:r>
          </w:p>
          <w:p w:rsidR="00000000" w:rsidDel="00000000" w:rsidP="00000000" w:rsidRDefault="00000000" w:rsidRPr="00000000" w14:paraId="000000A1">
            <w:pPr>
              <w:jc w:val="center"/>
              <w:rPr>
                <w:sz w:val="16"/>
                <w:szCs w:val="16"/>
              </w:rPr>
            </w:pPr>
            <w:r w:rsidDel="00000000" w:rsidR="00000000" w:rsidRPr="00000000">
              <w:rPr>
                <w:sz w:val="16"/>
                <w:szCs w:val="16"/>
                <w:rtl w:val="0"/>
              </w:rPr>
              <w:t xml:space="preserve">46-60 days = 8</w:t>
            </w:r>
          </w:p>
          <w:p w:rsidR="00000000" w:rsidDel="00000000" w:rsidP="00000000" w:rsidRDefault="00000000" w:rsidRPr="00000000" w14:paraId="000000A2">
            <w:pPr>
              <w:jc w:val="center"/>
              <w:rPr>
                <w:sz w:val="16"/>
                <w:szCs w:val="16"/>
              </w:rPr>
            </w:pPr>
            <w:r w:rsidDel="00000000" w:rsidR="00000000" w:rsidRPr="00000000">
              <w:rPr>
                <w:sz w:val="16"/>
                <w:szCs w:val="16"/>
                <w:rtl w:val="0"/>
              </w:rPr>
              <w:t xml:space="preserve">61-90 days = 5</w:t>
            </w:r>
          </w:p>
        </w:tc>
        <w:tc>
          <w:tcPr>
            <w:vMerge w:val="continue"/>
            <w:vAlign w:val="center"/>
          </w:tcPr>
          <w:p w:rsidR="00000000" w:rsidDel="00000000" w:rsidP="00000000" w:rsidRDefault="00000000" w:rsidRPr="00000000" w14:paraId="000000A3">
            <w:pPr>
              <w:spacing w:line="276" w:lineRule="auto"/>
              <w:rPr>
                <w:sz w:val="16"/>
                <w:szCs w:val="16"/>
              </w:rPr>
            </w:pPr>
            <w:r w:rsidDel="00000000" w:rsidR="00000000" w:rsidRPr="00000000">
              <w:rPr>
                <w:rtl w:val="0"/>
              </w:rPr>
            </w:r>
          </w:p>
        </w:tc>
      </w:tr>
      <w:tr>
        <w:trPr>
          <w:cantSplit w:val="0"/>
          <w:trHeight w:val="60" w:hRule="atLeast"/>
          <w:tblHeader w:val="0"/>
        </w:trPr>
        <w:tc>
          <w:tcPr>
            <w:gridSpan w:val="5"/>
            <w:shd w:fill="auto" w:val="clear"/>
            <w:vAlign w:val="center"/>
          </w:tcPr>
          <w:p w:rsidR="00000000" w:rsidDel="00000000" w:rsidP="00000000" w:rsidRDefault="00000000" w:rsidRPr="00000000" w14:paraId="000000A4">
            <w:pPr>
              <w:rPr>
                <w:sz w:val="16"/>
                <w:szCs w:val="16"/>
              </w:rPr>
            </w:pPr>
            <w:r w:rsidDel="00000000" w:rsidR="00000000" w:rsidRPr="00000000">
              <w:rPr>
                <w:b w:val="1"/>
                <w:i w:val="1"/>
                <w:sz w:val="16"/>
                <w:szCs w:val="16"/>
                <w:rtl w:val="0"/>
              </w:rPr>
              <w:t xml:space="preserve"> 4. Returns to Homelessness</w:t>
            </w:r>
            <w:r w:rsidDel="00000000" w:rsidR="00000000" w:rsidRPr="00000000">
              <w:rPr>
                <w:rtl w:val="0"/>
              </w:rPr>
            </w:r>
          </w:p>
        </w:tc>
      </w:tr>
      <w:tr>
        <w:trPr>
          <w:cantSplit w:val="0"/>
          <w:trHeight w:val="560" w:hRule="atLeast"/>
          <w:tblHeader w:val="0"/>
        </w:trPr>
        <w:tc>
          <w:tcPr>
            <w:shd w:fill="auto" w:val="clear"/>
            <w:vAlign w:val="center"/>
          </w:tcPr>
          <w:p w:rsidR="00000000" w:rsidDel="00000000" w:rsidP="00000000" w:rsidRDefault="00000000" w:rsidRPr="00000000" w14:paraId="000000A9">
            <w:pPr>
              <w:jc w:val="center"/>
              <w:rPr>
                <w:sz w:val="16"/>
                <w:szCs w:val="16"/>
              </w:rPr>
            </w:pPr>
            <w:r w:rsidDel="00000000" w:rsidR="00000000" w:rsidRPr="00000000">
              <w:rPr>
                <w:sz w:val="16"/>
                <w:szCs w:val="16"/>
                <w:rtl w:val="0"/>
              </w:rPr>
              <w:t xml:space="preserve">RRH or Joint RRH-TH (non DV providers)</w:t>
            </w:r>
          </w:p>
        </w:tc>
        <w:tc>
          <w:tcPr>
            <w:shd w:fill="auto" w:val="clear"/>
            <w:vAlign w:val="center"/>
          </w:tcPr>
          <w:p w:rsidR="00000000" w:rsidDel="00000000" w:rsidP="00000000" w:rsidRDefault="00000000" w:rsidRPr="00000000" w14:paraId="000000AA">
            <w:pPr>
              <w:ind w:left="99" w:firstLine="0"/>
              <w:rPr>
                <w:sz w:val="16"/>
                <w:szCs w:val="16"/>
              </w:rPr>
            </w:pPr>
            <w:r w:rsidDel="00000000" w:rsidR="00000000" w:rsidRPr="00000000">
              <w:rPr>
                <w:sz w:val="16"/>
                <w:szCs w:val="16"/>
                <w:rtl w:val="0"/>
              </w:rPr>
              <w:t xml:space="preserve">  Percent of clients who return to homelessness within 6 months after exiting to permanent housing </w:t>
            </w:r>
          </w:p>
        </w:tc>
        <w:tc>
          <w:tcPr>
            <w:shd w:fill="auto" w:val="clear"/>
            <w:vAlign w:val="center"/>
          </w:tcPr>
          <w:p w:rsidR="00000000" w:rsidDel="00000000" w:rsidP="00000000" w:rsidRDefault="00000000" w:rsidRPr="00000000" w14:paraId="000000AB">
            <w:pPr>
              <w:ind w:left="106" w:firstLine="0"/>
              <w:rPr>
                <w:sz w:val="16"/>
                <w:szCs w:val="16"/>
              </w:rPr>
            </w:pPr>
            <w:r w:rsidDel="00000000" w:rsidR="00000000" w:rsidRPr="00000000">
              <w:rPr>
                <w:sz w:val="16"/>
                <w:szCs w:val="16"/>
                <w:rtl w:val="0"/>
              </w:rPr>
              <w:t xml:space="preserve">  Local HMIS Data || Only considers clients who return to homelessness during the reporting period if the new entry is within six months of the original exit date </w:t>
            </w:r>
          </w:p>
        </w:tc>
        <w:tc>
          <w:tcPr>
            <w:vAlign w:val="center"/>
          </w:tcPr>
          <w:p w:rsidR="00000000" w:rsidDel="00000000" w:rsidP="00000000" w:rsidRDefault="00000000" w:rsidRPr="00000000" w14:paraId="000000AC">
            <w:pPr>
              <w:jc w:val="center"/>
              <w:rPr>
                <w:sz w:val="16"/>
                <w:szCs w:val="16"/>
              </w:rPr>
            </w:pPr>
            <w:r w:rsidDel="00000000" w:rsidR="00000000" w:rsidRPr="00000000">
              <w:rPr>
                <w:sz w:val="16"/>
                <w:szCs w:val="16"/>
                <w:rtl w:val="0"/>
              </w:rPr>
              <w:t xml:space="preserve">0-8% = 10</w:t>
            </w:r>
          </w:p>
          <w:p w:rsidR="00000000" w:rsidDel="00000000" w:rsidP="00000000" w:rsidRDefault="00000000" w:rsidRPr="00000000" w14:paraId="000000AD">
            <w:pPr>
              <w:jc w:val="center"/>
              <w:rPr>
                <w:sz w:val="16"/>
                <w:szCs w:val="16"/>
              </w:rPr>
            </w:pPr>
            <w:r w:rsidDel="00000000" w:rsidR="00000000" w:rsidRPr="00000000">
              <w:rPr>
                <w:sz w:val="16"/>
                <w:szCs w:val="16"/>
                <w:rtl w:val="0"/>
              </w:rPr>
              <w:t xml:space="preserve">9-15% = 5</w:t>
            </w:r>
          </w:p>
        </w:tc>
        <w:tc>
          <w:tcPr>
            <w:vMerge w:val="restart"/>
            <w:vAlign w:val="center"/>
          </w:tcPr>
          <w:p w:rsidR="00000000" w:rsidDel="00000000" w:rsidP="00000000" w:rsidRDefault="00000000" w:rsidRPr="00000000" w14:paraId="000000AE">
            <w:pPr>
              <w:jc w:val="center"/>
              <w:rPr>
                <w:sz w:val="16"/>
                <w:szCs w:val="16"/>
              </w:rPr>
            </w:pPr>
            <w:r w:rsidDel="00000000" w:rsidR="00000000" w:rsidRPr="00000000">
              <w:rPr>
                <w:sz w:val="16"/>
                <w:szCs w:val="16"/>
                <w:rtl w:val="0"/>
              </w:rPr>
              <w:t xml:space="preserve">10</w:t>
            </w:r>
            <w:r w:rsidDel="00000000" w:rsidR="00000000" w:rsidRPr="00000000">
              <w:rPr>
                <w:rtl w:val="0"/>
              </w:rPr>
            </w:r>
          </w:p>
        </w:tc>
      </w:tr>
      <w:tr>
        <w:trPr>
          <w:cantSplit w:val="0"/>
          <w:trHeight w:val="604" w:hRule="atLeast"/>
          <w:tblHeader w:val="0"/>
        </w:trPr>
        <w:tc>
          <w:tcPr>
            <w:shd w:fill="auto" w:val="clear"/>
            <w:vAlign w:val="center"/>
          </w:tcPr>
          <w:p w:rsidR="00000000" w:rsidDel="00000000" w:rsidP="00000000" w:rsidRDefault="00000000" w:rsidRPr="00000000" w14:paraId="000000AF">
            <w:pPr>
              <w:jc w:val="center"/>
              <w:rPr>
                <w:sz w:val="16"/>
                <w:szCs w:val="16"/>
              </w:rPr>
            </w:pPr>
            <w:r w:rsidDel="00000000" w:rsidR="00000000" w:rsidRPr="00000000">
              <w:rPr>
                <w:sz w:val="16"/>
                <w:szCs w:val="16"/>
                <w:rtl w:val="0"/>
              </w:rPr>
              <w:t xml:space="preserve">PSH (non DV providers)</w:t>
            </w:r>
          </w:p>
        </w:tc>
        <w:tc>
          <w:tcPr>
            <w:shd w:fill="auto" w:val="clear"/>
            <w:vAlign w:val="center"/>
          </w:tcPr>
          <w:p w:rsidR="00000000" w:rsidDel="00000000" w:rsidP="00000000" w:rsidRDefault="00000000" w:rsidRPr="00000000" w14:paraId="000000B0">
            <w:pPr>
              <w:ind w:left="99" w:firstLine="0"/>
              <w:rPr>
                <w:sz w:val="16"/>
                <w:szCs w:val="16"/>
              </w:rPr>
            </w:pPr>
            <w:r w:rsidDel="00000000" w:rsidR="00000000" w:rsidRPr="00000000">
              <w:rPr>
                <w:sz w:val="16"/>
                <w:szCs w:val="16"/>
                <w:rtl w:val="0"/>
              </w:rPr>
              <w:t xml:space="preserve">  Percent of clients who return to homelessness within 6 months after exiting to permanent housing </w:t>
            </w:r>
          </w:p>
        </w:tc>
        <w:tc>
          <w:tcPr>
            <w:shd w:fill="auto" w:val="clear"/>
            <w:vAlign w:val="center"/>
          </w:tcPr>
          <w:p w:rsidR="00000000" w:rsidDel="00000000" w:rsidP="00000000" w:rsidRDefault="00000000" w:rsidRPr="00000000" w14:paraId="000000B1">
            <w:pPr>
              <w:ind w:left="106" w:firstLine="0"/>
              <w:rPr>
                <w:sz w:val="16"/>
                <w:szCs w:val="16"/>
              </w:rPr>
            </w:pPr>
            <w:r w:rsidDel="00000000" w:rsidR="00000000" w:rsidRPr="00000000">
              <w:rPr>
                <w:sz w:val="16"/>
                <w:szCs w:val="16"/>
                <w:rtl w:val="0"/>
              </w:rPr>
              <w:t xml:space="preserve">  Local HMIS Data || Only considers clients who return to homelessness during the reporting period if the new entry is within six months of the original exit date</w:t>
            </w:r>
          </w:p>
        </w:tc>
        <w:tc>
          <w:tcPr>
            <w:vAlign w:val="center"/>
          </w:tcPr>
          <w:p w:rsidR="00000000" w:rsidDel="00000000" w:rsidP="00000000" w:rsidRDefault="00000000" w:rsidRPr="00000000" w14:paraId="000000B2">
            <w:pPr>
              <w:jc w:val="center"/>
              <w:rPr>
                <w:sz w:val="16"/>
                <w:szCs w:val="16"/>
              </w:rPr>
            </w:pPr>
            <w:r w:rsidDel="00000000" w:rsidR="00000000" w:rsidRPr="00000000">
              <w:rPr>
                <w:sz w:val="16"/>
                <w:szCs w:val="16"/>
                <w:rtl w:val="0"/>
              </w:rPr>
              <w:t xml:space="preserve">0-20% = 10</w:t>
            </w:r>
          </w:p>
          <w:p w:rsidR="00000000" w:rsidDel="00000000" w:rsidP="00000000" w:rsidRDefault="00000000" w:rsidRPr="00000000" w14:paraId="000000B3">
            <w:pPr>
              <w:jc w:val="center"/>
              <w:rPr>
                <w:sz w:val="16"/>
                <w:szCs w:val="16"/>
              </w:rPr>
            </w:pPr>
            <w:r w:rsidDel="00000000" w:rsidR="00000000" w:rsidRPr="00000000">
              <w:rPr>
                <w:sz w:val="16"/>
                <w:szCs w:val="16"/>
                <w:rtl w:val="0"/>
              </w:rPr>
              <w:t xml:space="preserve">21-35% = 5</w:t>
            </w:r>
          </w:p>
        </w:tc>
        <w:tc>
          <w:tcPr>
            <w:vMerge w:val="continue"/>
            <w:vAlign w:val="center"/>
          </w:tcPr>
          <w:p w:rsidR="00000000" w:rsidDel="00000000" w:rsidP="00000000" w:rsidRDefault="00000000" w:rsidRPr="00000000" w14:paraId="000000B4">
            <w:pPr>
              <w:spacing w:after="0" w:before="0" w:line="240" w:lineRule="auto"/>
              <w:ind w:left="0" w:firstLine="0"/>
              <w:rPr>
                <w:sz w:val="16"/>
                <w:szCs w:val="16"/>
                <w:highlight w:val="lightGray"/>
              </w:rPr>
            </w:pPr>
            <w:r w:rsidDel="00000000" w:rsidR="00000000" w:rsidRPr="00000000">
              <w:rPr>
                <w:rtl w:val="0"/>
              </w:rPr>
            </w:r>
          </w:p>
        </w:tc>
      </w:tr>
      <w:tr>
        <w:trPr>
          <w:cantSplit w:val="0"/>
          <w:trHeight w:val="80" w:hRule="atLeast"/>
          <w:tblHeader w:val="0"/>
        </w:trPr>
        <w:tc>
          <w:tcPr>
            <w:gridSpan w:val="5"/>
            <w:shd w:fill="auto" w:val="clear"/>
            <w:vAlign w:val="center"/>
          </w:tcPr>
          <w:p w:rsidR="00000000" w:rsidDel="00000000" w:rsidP="00000000" w:rsidRDefault="00000000" w:rsidRPr="00000000" w14:paraId="000000B5">
            <w:pPr>
              <w:rPr>
                <w:b w:val="1"/>
                <w:i w:val="1"/>
                <w:sz w:val="16"/>
                <w:szCs w:val="16"/>
              </w:rPr>
            </w:pPr>
            <w:r w:rsidDel="00000000" w:rsidR="00000000" w:rsidRPr="00000000">
              <w:rPr>
                <w:b w:val="1"/>
                <w:i w:val="1"/>
                <w:sz w:val="16"/>
                <w:szCs w:val="16"/>
                <w:rtl w:val="0"/>
              </w:rPr>
              <w:t xml:space="preserve">  5.  Domestic Violence Providers only</w:t>
            </w:r>
          </w:p>
        </w:tc>
      </w:tr>
      <w:tr>
        <w:trPr>
          <w:cantSplit w:val="0"/>
          <w:trHeight w:val="190" w:hRule="atLeast"/>
          <w:tblHeader w:val="0"/>
        </w:trPr>
        <w:tc>
          <w:tcPr>
            <w:shd w:fill="auto" w:val="clear"/>
            <w:vAlign w:val="center"/>
          </w:tcPr>
          <w:p w:rsidR="00000000" w:rsidDel="00000000" w:rsidP="00000000" w:rsidRDefault="00000000" w:rsidRPr="00000000" w14:paraId="000000BA">
            <w:pPr>
              <w:jc w:val="center"/>
              <w:rPr>
                <w:b w:val="1"/>
                <w:sz w:val="16"/>
                <w:szCs w:val="16"/>
              </w:rPr>
            </w:pPr>
            <w:r w:rsidDel="00000000" w:rsidR="00000000" w:rsidRPr="00000000">
              <w:rPr>
                <w:sz w:val="16"/>
                <w:szCs w:val="16"/>
                <w:rtl w:val="0"/>
              </w:rPr>
              <w:t xml:space="preserve">DV TH-RRH providers</w:t>
            </w:r>
            <w:r w:rsidDel="00000000" w:rsidR="00000000" w:rsidRPr="00000000">
              <w:rPr>
                <w:rtl w:val="0"/>
              </w:rPr>
            </w:r>
          </w:p>
        </w:tc>
        <w:tc>
          <w:tcPr>
            <w:shd w:fill="auto" w:val="clear"/>
            <w:vAlign w:val="center"/>
          </w:tcPr>
          <w:p w:rsidR="00000000" w:rsidDel="00000000" w:rsidP="00000000" w:rsidRDefault="00000000" w:rsidRPr="00000000" w14:paraId="000000BB">
            <w:pPr>
              <w:ind w:left="99" w:firstLine="0"/>
              <w:rPr>
                <w:sz w:val="16"/>
                <w:szCs w:val="16"/>
              </w:rPr>
            </w:pPr>
            <w:r w:rsidDel="00000000" w:rsidR="00000000" w:rsidRPr="00000000">
              <w:rPr>
                <w:sz w:val="16"/>
                <w:szCs w:val="16"/>
                <w:rtl w:val="0"/>
              </w:rPr>
              <w:t xml:space="preserve">  Reduce the length of stay in transitional housing by 5%</w:t>
            </w:r>
          </w:p>
        </w:tc>
        <w:tc>
          <w:tcPr>
            <w:shd w:fill="auto" w:val="clear"/>
            <w:vAlign w:val="center"/>
          </w:tcPr>
          <w:p w:rsidR="00000000" w:rsidDel="00000000" w:rsidP="00000000" w:rsidRDefault="00000000" w:rsidRPr="00000000" w14:paraId="000000BC">
            <w:pPr>
              <w:ind w:left="106" w:firstLine="0"/>
              <w:rPr>
                <w:sz w:val="16"/>
                <w:szCs w:val="16"/>
              </w:rPr>
            </w:pPr>
            <w:r w:rsidDel="00000000" w:rsidR="00000000" w:rsidRPr="00000000">
              <w:rPr>
                <w:sz w:val="16"/>
                <w:szCs w:val="16"/>
                <w:rtl w:val="0"/>
              </w:rPr>
              <w:t xml:space="preserve">  Compare DV data length of stay from previous year to current year</w:t>
            </w:r>
          </w:p>
        </w:tc>
        <w:tc>
          <w:tcPr>
            <w:vAlign w:val="center"/>
          </w:tcPr>
          <w:p w:rsidR="00000000" w:rsidDel="00000000" w:rsidP="00000000" w:rsidRDefault="00000000" w:rsidRPr="00000000" w14:paraId="000000BD">
            <w:pPr>
              <w:jc w:val="center"/>
              <w:rPr>
                <w:b w:val="1"/>
                <w:sz w:val="16"/>
                <w:szCs w:val="16"/>
              </w:rPr>
            </w:pPr>
            <w:r w:rsidDel="00000000" w:rsidR="00000000" w:rsidRPr="00000000">
              <w:rPr>
                <w:sz w:val="16"/>
                <w:szCs w:val="16"/>
                <w:rtl w:val="0"/>
              </w:rPr>
              <w:t xml:space="preserve">5% =</w:t>
            </w:r>
            <w:r w:rsidDel="00000000" w:rsidR="00000000" w:rsidRPr="00000000">
              <w:rPr>
                <w:sz w:val="16"/>
                <w:szCs w:val="16"/>
                <w:rtl w:val="0"/>
              </w:rPr>
              <w:t xml:space="preserve"> 5</w:t>
            </w:r>
            <w:r w:rsidDel="00000000" w:rsidR="00000000" w:rsidRPr="00000000">
              <w:rPr>
                <w:rtl w:val="0"/>
              </w:rPr>
            </w:r>
          </w:p>
        </w:tc>
        <w:tc>
          <w:tcPr>
            <w:vMerge w:val="restart"/>
            <w:shd w:fill="auto" w:val="clear"/>
            <w:vAlign w:val="center"/>
          </w:tcPr>
          <w:p w:rsidR="00000000" w:rsidDel="00000000" w:rsidP="00000000" w:rsidRDefault="00000000" w:rsidRPr="00000000" w14:paraId="000000BE">
            <w:pPr>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1</w:t>
            </w:r>
            <w:r w:rsidDel="00000000" w:rsidR="00000000" w:rsidRPr="00000000">
              <w:rPr>
                <w:rFonts w:ascii="Calibri" w:cs="Calibri" w:eastAsia="Calibri" w:hAnsi="Calibri"/>
                <w:sz w:val="19"/>
                <w:szCs w:val="19"/>
                <w:rtl w:val="0"/>
              </w:rPr>
              <w:t xml:space="preserve">0</w:t>
            </w:r>
          </w:p>
        </w:tc>
      </w:tr>
      <w:tr>
        <w:trPr>
          <w:cantSplit w:val="0"/>
          <w:trHeight w:val="876" w:hRule="atLeast"/>
          <w:tblHeader w:val="0"/>
        </w:trPr>
        <w:tc>
          <w:tcPr>
            <w:shd w:fill="auto" w:val="clear"/>
            <w:vAlign w:val="center"/>
          </w:tcPr>
          <w:p w:rsidR="00000000" w:rsidDel="00000000" w:rsidP="00000000" w:rsidRDefault="00000000" w:rsidRPr="00000000" w14:paraId="000000BF">
            <w:pPr>
              <w:jc w:val="center"/>
              <w:rPr>
                <w:b w:val="1"/>
                <w:sz w:val="16"/>
                <w:szCs w:val="16"/>
              </w:rPr>
            </w:pPr>
            <w:r w:rsidDel="00000000" w:rsidR="00000000" w:rsidRPr="00000000">
              <w:rPr>
                <w:sz w:val="16"/>
                <w:szCs w:val="16"/>
                <w:rtl w:val="0"/>
              </w:rPr>
              <w:t xml:space="preserve">DV provider</w:t>
            </w:r>
            <w:r w:rsidDel="00000000" w:rsidR="00000000" w:rsidRPr="00000000">
              <w:rPr>
                <w:rtl w:val="0"/>
              </w:rPr>
            </w:r>
          </w:p>
        </w:tc>
        <w:tc>
          <w:tcPr>
            <w:shd w:fill="auto" w:val="clear"/>
            <w:vAlign w:val="center"/>
          </w:tcPr>
          <w:p w:rsidR="00000000" w:rsidDel="00000000" w:rsidP="00000000" w:rsidRDefault="00000000" w:rsidRPr="00000000" w14:paraId="000000C0">
            <w:pPr>
              <w:ind w:left="99" w:firstLine="0"/>
              <w:rPr>
                <w:sz w:val="16"/>
                <w:szCs w:val="16"/>
              </w:rPr>
            </w:pPr>
            <w:r w:rsidDel="00000000" w:rsidR="00000000" w:rsidRPr="00000000">
              <w:rPr>
                <w:sz w:val="16"/>
                <w:szCs w:val="16"/>
                <w:rtl w:val="0"/>
              </w:rPr>
              <w:t xml:space="preserve">  Percentage of clients who have a safety plan</w:t>
            </w:r>
          </w:p>
        </w:tc>
        <w:tc>
          <w:tcPr>
            <w:shd w:fill="auto" w:val="clear"/>
            <w:vAlign w:val="center"/>
          </w:tcPr>
          <w:p w:rsidR="00000000" w:rsidDel="00000000" w:rsidP="00000000" w:rsidRDefault="00000000" w:rsidRPr="00000000" w14:paraId="000000C1">
            <w:pPr>
              <w:ind w:left="106" w:firstLine="0"/>
              <w:rPr>
                <w:sz w:val="16"/>
                <w:szCs w:val="16"/>
              </w:rPr>
            </w:pPr>
            <w:r w:rsidDel="00000000" w:rsidR="00000000" w:rsidRPr="00000000">
              <w:rPr>
                <w:sz w:val="16"/>
                <w:szCs w:val="16"/>
                <w:rtl w:val="0"/>
              </w:rPr>
              <w:t xml:space="preserve"> Report provided by DV provider </w:t>
            </w:r>
          </w:p>
        </w:tc>
        <w:tc>
          <w:tcPr>
            <w:vAlign w:val="center"/>
          </w:tcPr>
          <w:p w:rsidR="00000000" w:rsidDel="00000000" w:rsidP="00000000" w:rsidRDefault="00000000" w:rsidRPr="00000000" w14:paraId="000000C2">
            <w:pPr>
              <w:jc w:val="center"/>
              <w:rPr>
                <w:sz w:val="16"/>
                <w:szCs w:val="16"/>
              </w:rPr>
            </w:pPr>
            <w:r w:rsidDel="00000000" w:rsidR="00000000" w:rsidRPr="00000000">
              <w:rPr>
                <w:rtl w:val="0"/>
              </w:rPr>
            </w:r>
          </w:p>
          <w:p w:rsidR="00000000" w:rsidDel="00000000" w:rsidP="00000000" w:rsidRDefault="00000000" w:rsidRPr="00000000" w14:paraId="000000C3">
            <w:pPr>
              <w:jc w:val="center"/>
              <w:rPr>
                <w:sz w:val="16"/>
                <w:szCs w:val="16"/>
              </w:rPr>
            </w:pPr>
            <w:r w:rsidDel="00000000" w:rsidR="00000000" w:rsidRPr="00000000">
              <w:rPr>
                <w:sz w:val="16"/>
                <w:szCs w:val="16"/>
                <w:rtl w:val="0"/>
              </w:rPr>
              <w:t xml:space="preserve">100% = 5</w:t>
            </w:r>
          </w:p>
          <w:p w:rsidR="00000000" w:rsidDel="00000000" w:rsidP="00000000" w:rsidRDefault="00000000" w:rsidRPr="00000000" w14:paraId="000000C4">
            <w:pPr>
              <w:jc w:val="center"/>
              <w:rPr>
                <w:sz w:val="16"/>
                <w:szCs w:val="16"/>
              </w:rPr>
            </w:pPr>
            <w:r w:rsidDel="00000000" w:rsidR="00000000" w:rsidRPr="00000000">
              <w:rPr>
                <w:rtl w:val="0"/>
              </w:rPr>
            </w:r>
          </w:p>
          <w:p w:rsidR="00000000" w:rsidDel="00000000" w:rsidP="00000000" w:rsidRDefault="00000000" w:rsidRPr="00000000" w14:paraId="000000C5">
            <w:pPr>
              <w:rPr>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6">
            <w:pPr>
              <w:spacing w:line="276" w:lineRule="auto"/>
              <w:rPr>
                <w:sz w:val="16"/>
                <w:szCs w:val="16"/>
              </w:rPr>
            </w:pPr>
            <w:r w:rsidDel="00000000" w:rsidR="00000000" w:rsidRPr="00000000">
              <w:rPr>
                <w:rtl w:val="0"/>
              </w:rPr>
            </w:r>
          </w:p>
        </w:tc>
      </w:tr>
      <w:tr>
        <w:trPr>
          <w:cantSplit w:val="0"/>
          <w:trHeight w:val="420" w:hRule="atLeast"/>
          <w:tblHeader w:val="0"/>
        </w:trPr>
        <w:tc>
          <w:tcPr>
            <w:gridSpan w:val="5"/>
            <w:shd w:fill="auto" w:val="clear"/>
            <w:vAlign w:val="center"/>
          </w:tcPr>
          <w:p w:rsidR="00000000" w:rsidDel="00000000" w:rsidP="00000000" w:rsidRDefault="00000000" w:rsidRPr="00000000" w14:paraId="000000C7">
            <w:pPr>
              <w:widowControl w:val="1"/>
              <w:spacing w:line="240" w:lineRule="auto"/>
              <w:rPr>
                <w:b w:val="1"/>
                <w:i w:val="1"/>
                <w:sz w:val="16"/>
                <w:szCs w:val="16"/>
              </w:rPr>
            </w:pPr>
            <w:r w:rsidDel="00000000" w:rsidR="00000000" w:rsidRPr="00000000">
              <w:rPr>
                <w:b w:val="1"/>
                <w:i w:val="1"/>
                <w:sz w:val="16"/>
                <w:szCs w:val="16"/>
                <w:rtl w:val="0"/>
              </w:rPr>
              <w:t xml:space="preserve"> 6. Adults who maintained/increased earned income</w:t>
            </w:r>
          </w:p>
        </w:tc>
      </w:tr>
      <w:tr>
        <w:trPr>
          <w:cantSplit w:val="0"/>
          <w:trHeight w:val="300" w:hRule="atLeast"/>
          <w:tblHeader w:val="0"/>
        </w:trPr>
        <w:tc>
          <w:tcPr>
            <w:shd w:fill="auto" w:val="clear"/>
            <w:vAlign w:val="center"/>
          </w:tcPr>
          <w:p w:rsidR="00000000" w:rsidDel="00000000" w:rsidP="00000000" w:rsidRDefault="00000000" w:rsidRPr="00000000" w14:paraId="000000CC">
            <w:pPr>
              <w:jc w:val="center"/>
              <w:rPr>
                <w:sz w:val="16"/>
                <w:szCs w:val="16"/>
              </w:rPr>
            </w:pPr>
            <w:r w:rsidDel="00000000" w:rsidR="00000000" w:rsidRPr="00000000">
              <w:rPr>
                <w:sz w:val="16"/>
                <w:szCs w:val="16"/>
                <w:rtl w:val="0"/>
              </w:rPr>
              <w:t xml:space="preserve">RRH or Joint RRH-TH and</w:t>
            </w:r>
          </w:p>
          <w:p w:rsidR="00000000" w:rsidDel="00000000" w:rsidP="00000000" w:rsidRDefault="00000000" w:rsidRPr="00000000" w14:paraId="000000CD">
            <w:pPr>
              <w:jc w:val="center"/>
              <w:rPr>
                <w:sz w:val="16"/>
                <w:szCs w:val="16"/>
              </w:rPr>
            </w:pPr>
            <w:r w:rsidDel="00000000" w:rsidR="00000000" w:rsidRPr="00000000">
              <w:rPr>
                <w:sz w:val="16"/>
                <w:szCs w:val="16"/>
                <w:rtl w:val="0"/>
              </w:rPr>
              <w:t xml:space="preserve">PSH</w:t>
            </w:r>
          </w:p>
        </w:tc>
        <w:tc>
          <w:tcPr>
            <w:shd w:fill="auto" w:val="clear"/>
            <w:vAlign w:val="center"/>
          </w:tcPr>
          <w:p w:rsidR="00000000" w:rsidDel="00000000" w:rsidP="00000000" w:rsidRDefault="00000000" w:rsidRPr="00000000" w14:paraId="000000CE">
            <w:pPr>
              <w:ind w:left="89" w:firstLine="0"/>
              <w:rPr>
                <w:sz w:val="16"/>
                <w:szCs w:val="16"/>
              </w:rPr>
            </w:pPr>
            <w:r w:rsidDel="00000000" w:rsidR="00000000" w:rsidRPr="00000000">
              <w:rPr>
                <w:sz w:val="16"/>
                <w:szCs w:val="16"/>
                <w:rtl w:val="0"/>
              </w:rPr>
              <w:t xml:space="preserve">  Percent of Adults who Maintained/Increased Earned Income</w:t>
            </w:r>
          </w:p>
        </w:tc>
        <w:tc>
          <w:tcPr>
            <w:shd w:fill="auto" w:val="clear"/>
            <w:vAlign w:val="center"/>
          </w:tcPr>
          <w:p w:rsidR="00000000" w:rsidDel="00000000" w:rsidP="00000000" w:rsidRDefault="00000000" w:rsidRPr="00000000" w14:paraId="000000CF">
            <w:pPr>
              <w:ind w:left="86" w:firstLine="0"/>
              <w:rPr>
                <w:sz w:val="16"/>
                <w:szCs w:val="16"/>
              </w:rPr>
            </w:pPr>
            <w:r w:rsidDel="00000000" w:rsidR="00000000" w:rsidRPr="00000000">
              <w:rPr>
                <w:sz w:val="16"/>
                <w:szCs w:val="16"/>
                <w:rtl w:val="0"/>
              </w:rPr>
              <w:t xml:space="preserve">  APR Q19a1 + Q19a2 – Add “Number of Adults with Earned Income” for “Retained Income Category But Had Less $...”, “Retained Income Category and Same $...”, “Retained Income Category and Increased $...”, and “Did Not Have the Income Category at Start and Gained the Income Category…” for both Q19a1 + Q19a2 and divide by “Total Adults (including those with No Income) for both Q19a1 + Q19a2 + # Adults w/o Required Annual Assessment (Q18)”</w:t>
            </w:r>
          </w:p>
          <w:p w:rsidR="00000000" w:rsidDel="00000000" w:rsidP="00000000" w:rsidRDefault="00000000" w:rsidRPr="00000000" w14:paraId="000000D0">
            <w:pPr>
              <w:ind w:left="86" w:firstLine="0"/>
              <w:rPr>
                <w:sz w:val="14"/>
                <w:szCs w:val="14"/>
              </w:rPr>
            </w:pPr>
            <w:r w:rsidDel="00000000" w:rsidR="00000000" w:rsidRPr="00000000">
              <w:rPr>
                <w:rtl w:val="0"/>
              </w:rPr>
            </w:r>
          </w:p>
          <w:p w:rsidR="00000000" w:rsidDel="00000000" w:rsidP="00000000" w:rsidRDefault="00000000" w:rsidRPr="00000000" w14:paraId="000000D1">
            <w:pPr>
              <w:ind w:left="86" w:firstLine="0"/>
              <w:rPr>
                <w:sz w:val="14"/>
                <w:szCs w:val="14"/>
              </w:rPr>
            </w:pPr>
            <w:r w:rsidDel="00000000" w:rsidR="00000000" w:rsidRPr="00000000">
              <w:rPr>
                <w:sz w:val="14"/>
                <w:szCs w:val="14"/>
                <w:rtl w:val="0"/>
              </w:rPr>
              <w:t xml:space="preserve">*APR only considers adults who have exited or have had an annual assessment. Data entered in a general interim “update” is not considered.</w:t>
            </w:r>
          </w:p>
        </w:tc>
        <w:tc>
          <w:tcPr>
            <w:vAlign w:val="center"/>
          </w:tcPr>
          <w:p w:rsidR="00000000" w:rsidDel="00000000" w:rsidP="00000000" w:rsidRDefault="00000000" w:rsidRPr="00000000" w14:paraId="000000D2">
            <w:pPr>
              <w:jc w:val="center"/>
              <w:rPr>
                <w:sz w:val="16"/>
                <w:szCs w:val="16"/>
              </w:rPr>
            </w:pPr>
            <w:r w:rsidDel="00000000" w:rsidR="00000000" w:rsidRPr="00000000">
              <w:rPr>
                <w:sz w:val="16"/>
                <w:szCs w:val="16"/>
                <w:rtl w:val="0"/>
              </w:rPr>
              <w:t xml:space="preserve">PSH </w:t>
            </w:r>
          </w:p>
          <w:p w:rsidR="00000000" w:rsidDel="00000000" w:rsidP="00000000" w:rsidRDefault="00000000" w:rsidRPr="00000000" w14:paraId="000000D3">
            <w:pPr>
              <w:jc w:val="center"/>
              <w:rPr>
                <w:sz w:val="16"/>
                <w:szCs w:val="16"/>
              </w:rPr>
            </w:pPr>
            <w:r w:rsidDel="00000000" w:rsidR="00000000" w:rsidRPr="00000000">
              <w:rPr>
                <w:sz w:val="16"/>
                <w:szCs w:val="16"/>
                <w:rtl w:val="0"/>
              </w:rPr>
              <w:t xml:space="preserve">&gt;=20% = 8</w:t>
            </w:r>
          </w:p>
          <w:p w:rsidR="00000000" w:rsidDel="00000000" w:rsidP="00000000" w:rsidRDefault="00000000" w:rsidRPr="00000000" w14:paraId="000000D4">
            <w:pPr>
              <w:jc w:val="center"/>
              <w:rPr>
                <w:sz w:val="16"/>
                <w:szCs w:val="16"/>
              </w:rPr>
            </w:pPr>
            <w:r w:rsidDel="00000000" w:rsidR="00000000" w:rsidRPr="00000000">
              <w:rPr>
                <w:sz w:val="16"/>
                <w:szCs w:val="16"/>
                <w:rtl w:val="0"/>
              </w:rPr>
              <w:t xml:space="preserve">8-19% = 3</w:t>
            </w:r>
          </w:p>
          <w:p w:rsidR="00000000" w:rsidDel="00000000" w:rsidP="00000000" w:rsidRDefault="00000000" w:rsidRPr="00000000" w14:paraId="000000D5">
            <w:pPr>
              <w:jc w:val="center"/>
              <w:rPr>
                <w:sz w:val="16"/>
                <w:szCs w:val="16"/>
              </w:rPr>
            </w:pPr>
            <w:r w:rsidDel="00000000" w:rsidR="00000000" w:rsidRPr="00000000">
              <w:rPr>
                <w:rtl w:val="0"/>
              </w:rPr>
            </w:r>
          </w:p>
          <w:p w:rsidR="00000000" w:rsidDel="00000000" w:rsidP="00000000" w:rsidRDefault="00000000" w:rsidRPr="00000000" w14:paraId="000000D6">
            <w:pPr>
              <w:jc w:val="center"/>
              <w:rPr>
                <w:sz w:val="16"/>
                <w:szCs w:val="16"/>
              </w:rPr>
            </w:pPr>
            <w:r w:rsidDel="00000000" w:rsidR="00000000" w:rsidRPr="00000000">
              <w:rPr>
                <w:sz w:val="16"/>
                <w:szCs w:val="16"/>
                <w:rtl w:val="0"/>
              </w:rPr>
              <w:t xml:space="preserve">RRH </w:t>
            </w:r>
          </w:p>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&gt;=30% = 8</w:t>
            </w:r>
          </w:p>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15%-29% = 3</w:t>
            </w:r>
          </w:p>
        </w:tc>
        <w:tc>
          <w:tcPr>
            <w:vAlign w:val="center"/>
          </w:tcPr>
          <w:p w:rsidR="00000000" w:rsidDel="00000000" w:rsidP="00000000" w:rsidRDefault="00000000" w:rsidRPr="00000000" w14:paraId="000000D9">
            <w:pPr>
              <w:jc w:val="center"/>
              <w:rPr>
                <w:sz w:val="16"/>
                <w:szCs w:val="16"/>
              </w:rPr>
            </w:pPr>
            <w:r w:rsidDel="00000000" w:rsidR="00000000" w:rsidRPr="00000000">
              <w:rPr>
                <w:sz w:val="16"/>
                <w:szCs w:val="16"/>
                <w:rtl w:val="0"/>
              </w:rPr>
              <w:t xml:space="preserve">8</w:t>
            </w:r>
          </w:p>
        </w:tc>
      </w:tr>
      <w:tr>
        <w:trPr>
          <w:cantSplit w:val="0"/>
          <w:trHeight w:val="60" w:hRule="atLeast"/>
          <w:tblHeader w:val="0"/>
        </w:trPr>
        <w:tc>
          <w:tcPr>
            <w:gridSpan w:val="5"/>
            <w:shd w:fill="auto" w:val="clear"/>
            <w:vAlign w:val="center"/>
          </w:tcPr>
          <w:p w:rsidR="00000000" w:rsidDel="00000000" w:rsidP="00000000" w:rsidRDefault="00000000" w:rsidRPr="00000000" w14:paraId="000000DA">
            <w:pPr>
              <w:rPr>
                <w:sz w:val="16"/>
                <w:szCs w:val="16"/>
              </w:rPr>
            </w:pPr>
            <w:r w:rsidDel="00000000" w:rsidR="00000000" w:rsidRPr="00000000">
              <w:rPr>
                <w:b w:val="1"/>
                <w:i w:val="1"/>
                <w:sz w:val="16"/>
                <w:szCs w:val="16"/>
                <w:rtl w:val="0"/>
              </w:rPr>
              <w:t xml:space="preserve"> 7. Adults who Maintained/Increased Any Income</w:t>
            </w:r>
            <w:r w:rsidDel="00000000" w:rsidR="00000000" w:rsidRPr="00000000">
              <w:rPr>
                <w:rtl w:val="0"/>
              </w:rPr>
            </w:r>
          </w:p>
        </w:tc>
      </w:tr>
      <w:tr>
        <w:trPr>
          <w:cantSplit w:val="0"/>
          <w:trHeight w:val="1860" w:hRule="atLeast"/>
          <w:tblHeader w:val="0"/>
        </w:trPr>
        <w:tc>
          <w:tcPr>
            <w:shd w:fill="auto" w:val="clear"/>
            <w:vAlign w:val="center"/>
          </w:tcPr>
          <w:p w:rsidR="00000000" w:rsidDel="00000000" w:rsidP="00000000" w:rsidRDefault="00000000" w:rsidRPr="00000000" w14:paraId="000000DF">
            <w:pPr>
              <w:jc w:val="center"/>
              <w:rPr>
                <w:sz w:val="16"/>
                <w:szCs w:val="16"/>
              </w:rPr>
            </w:pPr>
            <w:r w:rsidDel="00000000" w:rsidR="00000000" w:rsidRPr="00000000">
              <w:rPr>
                <w:sz w:val="16"/>
                <w:szCs w:val="16"/>
                <w:rtl w:val="0"/>
              </w:rPr>
              <w:t xml:space="preserve">RRH or Joint RRH-TH and</w:t>
            </w:r>
          </w:p>
          <w:p w:rsidR="00000000" w:rsidDel="00000000" w:rsidP="00000000" w:rsidRDefault="00000000" w:rsidRPr="00000000" w14:paraId="000000E0">
            <w:pPr>
              <w:jc w:val="center"/>
              <w:rPr>
                <w:sz w:val="16"/>
                <w:szCs w:val="16"/>
              </w:rPr>
            </w:pPr>
            <w:r w:rsidDel="00000000" w:rsidR="00000000" w:rsidRPr="00000000">
              <w:rPr>
                <w:sz w:val="16"/>
                <w:szCs w:val="16"/>
                <w:rtl w:val="0"/>
              </w:rPr>
              <w:t xml:space="preserve">PSH</w:t>
            </w:r>
          </w:p>
        </w:tc>
        <w:tc>
          <w:tcPr>
            <w:shd w:fill="auto" w:val="clear"/>
            <w:vAlign w:val="center"/>
          </w:tcPr>
          <w:p w:rsidR="00000000" w:rsidDel="00000000" w:rsidP="00000000" w:rsidRDefault="00000000" w:rsidRPr="00000000" w14:paraId="000000E1">
            <w:pPr>
              <w:ind w:left="89" w:firstLine="0"/>
              <w:rPr>
                <w:sz w:val="16"/>
                <w:szCs w:val="16"/>
              </w:rPr>
            </w:pPr>
            <w:r w:rsidDel="00000000" w:rsidR="00000000" w:rsidRPr="00000000">
              <w:rPr>
                <w:sz w:val="16"/>
                <w:szCs w:val="16"/>
                <w:rtl w:val="0"/>
              </w:rPr>
              <w:t xml:space="preserve">  Percent of Adults who Maintained/Increased Any Income</w:t>
            </w:r>
          </w:p>
        </w:tc>
        <w:tc>
          <w:tcPr>
            <w:shd w:fill="auto" w:val="clear"/>
            <w:vAlign w:val="center"/>
          </w:tcPr>
          <w:p w:rsidR="00000000" w:rsidDel="00000000" w:rsidP="00000000" w:rsidRDefault="00000000" w:rsidRPr="00000000" w14:paraId="000000E2">
            <w:pPr>
              <w:ind w:left="86" w:firstLine="0"/>
              <w:rPr>
                <w:sz w:val="16"/>
                <w:szCs w:val="16"/>
              </w:rPr>
            </w:pPr>
            <w:r w:rsidDel="00000000" w:rsidR="00000000" w:rsidRPr="00000000">
              <w:rPr>
                <w:sz w:val="16"/>
                <w:szCs w:val="16"/>
                <w:rtl w:val="0"/>
              </w:rPr>
              <w:t xml:space="preserve">  APR Q19a1 + Q19a2 – Add “Number of Adults with Any Income” for “Retained Income Category But Had Less $...”, “Retained Income Category and Same $...”, “Retained Income Category and Increased $...”, and “Did Not Have the Income Category at Start and Gained the Income Category…” for both Q19a1 + Q19a2 and divide by “Total Adults (including those with No Income) for both Q19a1 + Q19a2  + # Adults w/o Required Annual Assessment (Q18)”</w:t>
            </w:r>
          </w:p>
          <w:p w:rsidR="00000000" w:rsidDel="00000000" w:rsidP="00000000" w:rsidRDefault="00000000" w:rsidRPr="00000000" w14:paraId="000000E3">
            <w:pPr>
              <w:ind w:left="86" w:firstLine="0"/>
              <w:rPr>
                <w:sz w:val="14"/>
                <w:szCs w:val="14"/>
              </w:rPr>
            </w:pPr>
            <w:r w:rsidDel="00000000" w:rsidR="00000000" w:rsidRPr="00000000">
              <w:rPr>
                <w:rtl w:val="0"/>
              </w:rPr>
            </w:r>
          </w:p>
          <w:p w:rsidR="00000000" w:rsidDel="00000000" w:rsidP="00000000" w:rsidRDefault="00000000" w:rsidRPr="00000000" w14:paraId="000000E4">
            <w:pPr>
              <w:ind w:left="86" w:firstLine="0"/>
              <w:rPr>
                <w:sz w:val="14"/>
                <w:szCs w:val="14"/>
              </w:rPr>
            </w:pPr>
            <w:r w:rsidDel="00000000" w:rsidR="00000000" w:rsidRPr="00000000">
              <w:rPr>
                <w:sz w:val="14"/>
                <w:szCs w:val="14"/>
                <w:rtl w:val="0"/>
              </w:rPr>
              <w:t xml:space="preserve">*APR only considers adults who have exited or have had an annual assessment. Data entered in a general interim “update” is not considered.</w:t>
            </w:r>
          </w:p>
        </w:tc>
        <w:tc>
          <w:tcPr>
            <w:vAlign w:val="center"/>
          </w:tcPr>
          <w:p w:rsidR="00000000" w:rsidDel="00000000" w:rsidP="00000000" w:rsidRDefault="00000000" w:rsidRPr="00000000" w14:paraId="000000E5">
            <w:pPr>
              <w:jc w:val="center"/>
              <w:rPr>
                <w:sz w:val="16"/>
                <w:szCs w:val="16"/>
              </w:rPr>
            </w:pPr>
            <w:r w:rsidDel="00000000" w:rsidR="00000000" w:rsidRPr="00000000">
              <w:rPr>
                <w:rtl w:val="0"/>
              </w:rPr>
            </w:r>
          </w:p>
          <w:p w:rsidR="00000000" w:rsidDel="00000000" w:rsidP="00000000" w:rsidRDefault="00000000" w:rsidRPr="00000000" w14:paraId="000000E6">
            <w:pPr>
              <w:jc w:val="center"/>
              <w:rPr>
                <w:sz w:val="16"/>
                <w:szCs w:val="16"/>
              </w:rPr>
            </w:pPr>
            <w:r w:rsidDel="00000000" w:rsidR="00000000" w:rsidRPr="00000000">
              <w:rPr>
                <w:sz w:val="16"/>
                <w:szCs w:val="16"/>
                <w:rtl w:val="0"/>
              </w:rPr>
              <w:t xml:space="preserve">PSH</w:t>
            </w:r>
          </w:p>
          <w:p w:rsidR="00000000" w:rsidDel="00000000" w:rsidP="00000000" w:rsidRDefault="00000000" w:rsidRPr="00000000" w14:paraId="000000E7">
            <w:pPr>
              <w:jc w:val="center"/>
              <w:rPr>
                <w:sz w:val="16"/>
                <w:szCs w:val="16"/>
              </w:rPr>
            </w:pPr>
            <w:r w:rsidDel="00000000" w:rsidR="00000000" w:rsidRPr="00000000">
              <w:rPr>
                <w:sz w:val="16"/>
                <w:szCs w:val="16"/>
                <w:rtl w:val="0"/>
              </w:rPr>
              <w:t xml:space="preserve">&gt;75% = 12</w:t>
            </w:r>
          </w:p>
          <w:p w:rsidR="00000000" w:rsidDel="00000000" w:rsidP="00000000" w:rsidRDefault="00000000" w:rsidRPr="00000000" w14:paraId="000000E8">
            <w:pPr>
              <w:jc w:val="center"/>
              <w:rPr>
                <w:sz w:val="16"/>
                <w:szCs w:val="16"/>
              </w:rPr>
            </w:pPr>
            <w:r w:rsidDel="00000000" w:rsidR="00000000" w:rsidRPr="00000000">
              <w:rPr>
                <w:sz w:val="16"/>
                <w:szCs w:val="16"/>
                <w:rtl w:val="0"/>
              </w:rPr>
              <w:t xml:space="preserve"> 60%-74% = 8</w:t>
            </w:r>
            <w:r w:rsidDel="00000000" w:rsidR="00000000" w:rsidRPr="00000000">
              <w:rPr>
                <w:rtl w:val="0"/>
              </w:rPr>
            </w:r>
          </w:p>
          <w:p w:rsidR="00000000" w:rsidDel="00000000" w:rsidP="00000000" w:rsidRDefault="00000000" w:rsidRPr="00000000" w14:paraId="000000E9">
            <w:pPr>
              <w:jc w:val="center"/>
              <w:rPr>
                <w:sz w:val="16"/>
                <w:szCs w:val="16"/>
              </w:rPr>
            </w:pPr>
            <w:r w:rsidDel="00000000" w:rsidR="00000000" w:rsidRPr="00000000">
              <w:rPr>
                <w:rtl w:val="0"/>
              </w:rPr>
            </w:r>
          </w:p>
          <w:p w:rsidR="00000000" w:rsidDel="00000000" w:rsidP="00000000" w:rsidRDefault="00000000" w:rsidRPr="00000000" w14:paraId="000000EA">
            <w:pPr>
              <w:jc w:val="center"/>
              <w:rPr>
                <w:sz w:val="16"/>
                <w:szCs w:val="16"/>
              </w:rPr>
            </w:pPr>
            <w:r w:rsidDel="00000000" w:rsidR="00000000" w:rsidRPr="00000000">
              <w:rPr>
                <w:sz w:val="16"/>
                <w:szCs w:val="16"/>
                <w:rtl w:val="0"/>
              </w:rPr>
              <w:t xml:space="preserve">RRH</w:t>
            </w:r>
          </w:p>
          <w:p w:rsidR="00000000" w:rsidDel="00000000" w:rsidP="00000000" w:rsidRDefault="00000000" w:rsidRPr="00000000" w14:paraId="000000EB">
            <w:pPr>
              <w:jc w:val="center"/>
              <w:rPr>
                <w:rFonts w:ascii="Roboto" w:cs="Roboto" w:eastAsia="Roboto" w:hAnsi="Roboto"/>
                <w:sz w:val="16"/>
                <w:szCs w:val="16"/>
              </w:rPr>
            </w:pPr>
            <w:r w:rsidDel="00000000" w:rsidR="00000000" w:rsidRPr="00000000">
              <w:rPr>
                <w:rFonts w:ascii="Roboto" w:cs="Roboto" w:eastAsia="Roboto" w:hAnsi="Roboto"/>
                <w:sz w:val="16"/>
                <w:szCs w:val="16"/>
                <w:rtl w:val="0"/>
              </w:rPr>
              <w:t xml:space="preserve">&gt;50% = 12</w:t>
            </w:r>
          </w:p>
          <w:p w:rsidR="00000000" w:rsidDel="00000000" w:rsidP="00000000" w:rsidRDefault="00000000" w:rsidRPr="00000000" w14:paraId="000000EC">
            <w:pPr>
              <w:jc w:val="center"/>
              <w:rPr>
                <w:rFonts w:ascii="Roboto" w:cs="Roboto" w:eastAsia="Roboto" w:hAnsi="Roboto"/>
                <w:sz w:val="16"/>
                <w:szCs w:val="16"/>
              </w:rPr>
            </w:pPr>
            <w:r w:rsidDel="00000000" w:rsidR="00000000" w:rsidRPr="00000000">
              <w:rPr>
                <w:rFonts w:ascii="Roboto" w:cs="Roboto" w:eastAsia="Roboto" w:hAnsi="Roboto"/>
                <w:sz w:val="16"/>
                <w:szCs w:val="16"/>
                <w:rtl w:val="0"/>
              </w:rPr>
              <w:t xml:space="preserve">40-49% = 8</w:t>
            </w:r>
          </w:p>
          <w:p w:rsidR="00000000" w:rsidDel="00000000" w:rsidP="00000000" w:rsidRDefault="00000000" w:rsidRPr="00000000" w14:paraId="000000ED">
            <w:pPr>
              <w:jc w:val="center"/>
              <w:rPr>
                <w:sz w:val="16"/>
                <w:szCs w:val="16"/>
              </w:rPr>
            </w:pPr>
            <w:r w:rsidDel="00000000" w:rsidR="00000000" w:rsidRPr="00000000">
              <w:rPr>
                <w:rFonts w:ascii="Roboto" w:cs="Roboto" w:eastAsia="Roboto" w:hAnsi="Roboto"/>
                <w:sz w:val="16"/>
                <w:szCs w:val="16"/>
                <w:rtl w:val="0"/>
              </w:rPr>
              <w:t xml:space="preserve">30-39% = 5</w:t>
            </w:r>
            <w:r w:rsidDel="00000000" w:rsidR="00000000" w:rsidRPr="00000000">
              <w:rPr>
                <w:rtl w:val="0"/>
              </w:rPr>
            </w:r>
          </w:p>
          <w:p w:rsidR="00000000" w:rsidDel="00000000" w:rsidP="00000000" w:rsidRDefault="00000000" w:rsidRPr="00000000" w14:paraId="000000EE">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0EF">
            <w:pPr>
              <w:jc w:val="center"/>
              <w:rPr>
                <w:sz w:val="16"/>
                <w:szCs w:val="16"/>
              </w:rPr>
            </w:pPr>
            <w:r w:rsidDel="00000000" w:rsidR="00000000" w:rsidRPr="00000000">
              <w:rPr>
                <w:sz w:val="16"/>
                <w:szCs w:val="16"/>
                <w:rtl w:val="0"/>
              </w:rPr>
              <w:t xml:space="preserve">12</w:t>
            </w:r>
          </w:p>
        </w:tc>
      </w:tr>
      <w:tr>
        <w:trPr>
          <w:cantSplit w:val="0"/>
          <w:trHeight w:val="220" w:hRule="atLeast"/>
          <w:tblHeader w:val="0"/>
        </w:trPr>
        <w:tc>
          <w:tcPr>
            <w:gridSpan w:val="5"/>
            <w:shd w:fill="d9d9d9" w:val="clear"/>
            <w:vAlign w:val="center"/>
          </w:tcPr>
          <w:p w:rsidR="00000000" w:rsidDel="00000000" w:rsidP="00000000" w:rsidRDefault="00000000" w:rsidRPr="00000000" w14:paraId="000000F0">
            <w:pPr>
              <w:rPr>
                <w:b w:val="1"/>
                <w:sz w:val="16"/>
                <w:szCs w:val="16"/>
              </w:rPr>
            </w:pPr>
            <w:r w:rsidDel="00000000" w:rsidR="00000000" w:rsidRPr="00000000">
              <w:rPr>
                <w:b w:val="1"/>
                <w:sz w:val="16"/>
                <w:szCs w:val="16"/>
                <w:rtl w:val="0"/>
              </w:rPr>
              <w:t xml:space="preserve">HMIS data quality (15 Points) </w:t>
            </w:r>
          </w:p>
        </w:tc>
      </w:tr>
      <w:tr>
        <w:trPr>
          <w:cantSplit w:val="0"/>
          <w:trHeight w:val="180" w:hRule="atLeast"/>
          <w:tblHeader w:val="0"/>
        </w:trPr>
        <w:tc>
          <w:tcPr>
            <w:shd w:fill="auto" w:val="clear"/>
            <w:vAlign w:val="center"/>
          </w:tcPr>
          <w:p w:rsidR="00000000" w:rsidDel="00000000" w:rsidP="00000000" w:rsidRDefault="00000000" w:rsidRPr="00000000" w14:paraId="000000F5">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6">
            <w:pPr>
              <w:rPr>
                <w:sz w:val="16"/>
                <w:szCs w:val="16"/>
              </w:rPr>
            </w:pPr>
            <w:r w:rsidDel="00000000" w:rsidR="00000000" w:rsidRPr="00000000">
              <w:rPr>
                <w:sz w:val="16"/>
                <w:szCs w:val="16"/>
                <w:rtl w:val="0"/>
              </w:rPr>
              <w:t xml:space="preserve">Personally Identifiable Information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7">
            <w:pPr>
              <w:rPr>
                <w:sz w:val="16"/>
                <w:szCs w:val="16"/>
              </w:rPr>
            </w:pPr>
            <w:r w:rsidDel="00000000" w:rsidR="00000000" w:rsidRPr="00000000">
              <w:rPr>
                <w:sz w:val="16"/>
                <w:szCs w:val="16"/>
                <w:rtl w:val="0"/>
              </w:rPr>
              <w:t xml:space="preserve">CoC APR Q 6a</w:t>
            </w:r>
          </w:p>
        </w:tc>
        <w:tc>
          <w:tcPr>
            <w:shd w:fill="auto" w:val="clear"/>
            <w:vAlign w:val="center"/>
          </w:tcPr>
          <w:p w:rsidR="00000000" w:rsidDel="00000000" w:rsidP="00000000" w:rsidRDefault="00000000" w:rsidRPr="00000000" w14:paraId="000000F8">
            <w:pPr>
              <w:rPr>
                <w:sz w:val="16"/>
                <w:szCs w:val="16"/>
              </w:rPr>
            </w:pPr>
            <w:r w:rsidDel="00000000" w:rsidR="00000000" w:rsidRPr="00000000">
              <w:rPr>
                <w:sz w:val="16"/>
                <w:szCs w:val="16"/>
                <w:rtl w:val="0"/>
              </w:rPr>
              <w:t xml:space="preserve">&lt; 5% =2 </w:t>
            </w:r>
          </w:p>
          <w:p w:rsidR="00000000" w:rsidDel="00000000" w:rsidP="00000000" w:rsidRDefault="00000000" w:rsidRPr="00000000" w14:paraId="000000F9">
            <w:pPr>
              <w:rPr>
                <w:sz w:val="16"/>
                <w:szCs w:val="16"/>
              </w:rPr>
            </w:pPr>
            <w:r w:rsidDel="00000000" w:rsidR="00000000" w:rsidRPr="00000000">
              <w:rPr>
                <w:sz w:val="16"/>
                <w:szCs w:val="16"/>
                <w:rtl w:val="0"/>
              </w:rPr>
              <w:t xml:space="preserve">5-10% = 1</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A">
            <w:pPr>
              <w:jc w:val="center"/>
              <w:rPr>
                <w:sz w:val="16"/>
                <w:szCs w:val="16"/>
              </w:rPr>
            </w:pPr>
            <w:r w:rsidDel="00000000" w:rsidR="00000000" w:rsidRPr="00000000">
              <w:rPr>
                <w:sz w:val="16"/>
                <w:szCs w:val="16"/>
                <w:rtl w:val="0"/>
              </w:rPr>
              <w:t xml:space="preserve">2</w:t>
            </w:r>
          </w:p>
        </w:tc>
      </w:tr>
      <w:tr>
        <w:trPr>
          <w:cantSplit w:val="0"/>
          <w:trHeight w:val="180" w:hRule="atLeast"/>
          <w:tblHeader w:val="0"/>
        </w:trPr>
        <w:tc>
          <w:tcPr>
            <w:shd w:fill="auto" w:val="clear"/>
            <w:vAlign w:val="center"/>
          </w:tcPr>
          <w:p w:rsidR="00000000" w:rsidDel="00000000" w:rsidP="00000000" w:rsidRDefault="00000000" w:rsidRPr="00000000" w14:paraId="000000FB">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C">
            <w:pPr>
              <w:rPr>
                <w:sz w:val="16"/>
                <w:szCs w:val="16"/>
              </w:rPr>
            </w:pPr>
            <w:r w:rsidDel="00000000" w:rsidR="00000000" w:rsidRPr="00000000">
              <w:rPr>
                <w:sz w:val="16"/>
                <w:szCs w:val="16"/>
                <w:rtl w:val="0"/>
              </w:rPr>
              <w:t xml:space="preserve">Universal Data Elements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D">
            <w:pPr>
              <w:rPr>
                <w:sz w:val="16"/>
                <w:szCs w:val="16"/>
              </w:rPr>
            </w:pPr>
            <w:r w:rsidDel="00000000" w:rsidR="00000000" w:rsidRPr="00000000">
              <w:rPr>
                <w:sz w:val="16"/>
                <w:szCs w:val="16"/>
                <w:rtl w:val="0"/>
              </w:rPr>
              <w:t xml:space="preserve">CoC APR Q 6b</w:t>
            </w:r>
          </w:p>
        </w:tc>
        <w:tc>
          <w:tcPr>
            <w:shd w:fill="auto" w:val="clear"/>
            <w:vAlign w:val="center"/>
          </w:tcPr>
          <w:p w:rsidR="00000000" w:rsidDel="00000000" w:rsidP="00000000" w:rsidRDefault="00000000" w:rsidRPr="00000000" w14:paraId="000000FE">
            <w:pPr>
              <w:rPr>
                <w:sz w:val="16"/>
                <w:szCs w:val="16"/>
              </w:rPr>
            </w:pPr>
            <w:r w:rsidDel="00000000" w:rsidR="00000000" w:rsidRPr="00000000">
              <w:rPr>
                <w:sz w:val="16"/>
                <w:szCs w:val="16"/>
                <w:rtl w:val="0"/>
              </w:rPr>
              <w:t xml:space="preserve">&lt;5%=2</w:t>
            </w:r>
          </w:p>
          <w:p w:rsidR="00000000" w:rsidDel="00000000" w:rsidP="00000000" w:rsidRDefault="00000000" w:rsidRPr="00000000" w14:paraId="000000FF">
            <w:pPr>
              <w:rPr>
                <w:sz w:val="16"/>
                <w:szCs w:val="16"/>
              </w:rPr>
            </w:pPr>
            <w:r w:rsidDel="00000000" w:rsidR="00000000" w:rsidRPr="00000000">
              <w:rPr>
                <w:sz w:val="16"/>
                <w:szCs w:val="16"/>
                <w:rtl w:val="0"/>
              </w:rPr>
              <w:t xml:space="preserve">5-10%=1</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0">
            <w:pPr>
              <w:jc w:val="center"/>
              <w:rPr>
                <w:sz w:val="16"/>
                <w:szCs w:val="16"/>
              </w:rPr>
            </w:pPr>
            <w:r w:rsidDel="00000000" w:rsidR="00000000" w:rsidRPr="00000000">
              <w:rPr>
                <w:sz w:val="16"/>
                <w:szCs w:val="16"/>
                <w:rtl w:val="0"/>
              </w:rPr>
              <w:t xml:space="preserve">2</w:t>
            </w:r>
          </w:p>
        </w:tc>
      </w:tr>
      <w:tr>
        <w:trPr>
          <w:cantSplit w:val="0"/>
          <w:trHeight w:val="180" w:hRule="atLeast"/>
          <w:tblHeader w:val="0"/>
        </w:trPr>
        <w:tc>
          <w:tcPr>
            <w:shd w:fill="auto" w:val="clear"/>
            <w:vAlign w:val="center"/>
          </w:tcPr>
          <w:p w:rsidR="00000000" w:rsidDel="00000000" w:rsidP="00000000" w:rsidRDefault="00000000" w:rsidRPr="00000000" w14:paraId="00000101">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2">
            <w:pPr>
              <w:rPr>
                <w:sz w:val="16"/>
                <w:szCs w:val="16"/>
              </w:rPr>
            </w:pPr>
            <w:r w:rsidDel="00000000" w:rsidR="00000000" w:rsidRPr="00000000">
              <w:rPr>
                <w:sz w:val="16"/>
                <w:szCs w:val="16"/>
                <w:rtl w:val="0"/>
              </w:rPr>
              <w:t xml:space="preserve">Destination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3">
            <w:pPr>
              <w:rPr>
                <w:sz w:val="16"/>
                <w:szCs w:val="16"/>
              </w:rPr>
            </w:pPr>
            <w:r w:rsidDel="00000000" w:rsidR="00000000" w:rsidRPr="00000000">
              <w:rPr>
                <w:sz w:val="16"/>
                <w:szCs w:val="16"/>
                <w:rtl w:val="0"/>
              </w:rPr>
              <w:t xml:space="preserve">CoC APR Q 6c</w:t>
            </w:r>
          </w:p>
        </w:tc>
        <w:tc>
          <w:tcPr>
            <w:shd w:fill="auto" w:val="clear"/>
            <w:vAlign w:val="center"/>
          </w:tcPr>
          <w:p w:rsidR="00000000" w:rsidDel="00000000" w:rsidP="00000000" w:rsidRDefault="00000000" w:rsidRPr="00000000" w14:paraId="00000104">
            <w:pPr>
              <w:rPr>
                <w:sz w:val="16"/>
                <w:szCs w:val="16"/>
              </w:rPr>
            </w:pPr>
            <w:r w:rsidDel="00000000" w:rsidR="00000000" w:rsidRPr="00000000">
              <w:rPr>
                <w:sz w:val="16"/>
                <w:szCs w:val="16"/>
                <w:rtl w:val="0"/>
              </w:rPr>
              <w:t xml:space="preserve">&lt;5% =2</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5">
            <w:pPr>
              <w:jc w:val="center"/>
              <w:rPr>
                <w:sz w:val="16"/>
                <w:szCs w:val="16"/>
              </w:rPr>
            </w:pPr>
            <w:r w:rsidDel="00000000" w:rsidR="00000000" w:rsidRPr="00000000">
              <w:rPr>
                <w:sz w:val="16"/>
                <w:szCs w:val="16"/>
                <w:rtl w:val="0"/>
              </w:rPr>
              <w:t xml:space="preserve">2</w:t>
            </w:r>
          </w:p>
        </w:tc>
      </w:tr>
      <w:tr>
        <w:trPr>
          <w:cantSplit w:val="0"/>
          <w:trHeight w:val="180" w:hRule="atLeast"/>
          <w:tblHeader w:val="0"/>
        </w:trPr>
        <w:tc>
          <w:tcPr>
            <w:shd w:fill="auto" w:val="clear"/>
            <w:vAlign w:val="center"/>
          </w:tcPr>
          <w:p w:rsidR="00000000" w:rsidDel="00000000" w:rsidP="00000000" w:rsidRDefault="00000000" w:rsidRPr="00000000" w14:paraId="00000106">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7">
            <w:pPr>
              <w:rPr>
                <w:sz w:val="16"/>
                <w:szCs w:val="16"/>
              </w:rPr>
            </w:pPr>
            <w:r w:rsidDel="00000000" w:rsidR="00000000" w:rsidRPr="00000000">
              <w:rPr>
                <w:sz w:val="16"/>
                <w:szCs w:val="16"/>
                <w:rtl w:val="0"/>
              </w:rPr>
              <w:t xml:space="preserve">Income </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8">
            <w:pPr>
              <w:rPr>
                <w:sz w:val="16"/>
                <w:szCs w:val="16"/>
              </w:rPr>
            </w:pPr>
            <w:r w:rsidDel="00000000" w:rsidR="00000000" w:rsidRPr="00000000">
              <w:rPr>
                <w:sz w:val="16"/>
                <w:szCs w:val="16"/>
                <w:rtl w:val="0"/>
              </w:rPr>
              <w:t xml:space="preserve">CoC APR Q 6c</w:t>
            </w:r>
          </w:p>
        </w:tc>
        <w:tc>
          <w:tcPr>
            <w:shd w:fill="auto" w:val="clear"/>
            <w:vAlign w:val="center"/>
          </w:tcPr>
          <w:p w:rsidR="00000000" w:rsidDel="00000000" w:rsidP="00000000" w:rsidRDefault="00000000" w:rsidRPr="00000000" w14:paraId="00000109">
            <w:pPr>
              <w:rPr>
                <w:sz w:val="16"/>
                <w:szCs w:val="16"/>
              </w:rPr>
            </w:pPr>
            <w:r w:rsidDel="00000000" w:rsidR="00000000" w:rsidRPr="00000000">
              <w:rPr>
                <w:sz w:val="16"/>
                <w:szCs w:val="16"/>
                <w:rtl w:val="0"/>
              </w:rPr>
              <w:t xml:space="preserve">&lt;5% =2</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A">
            <w:pPr>
              <w:jc w:val="center"/>
              <w:rPr>
                <w:sz w:val="16"/>
                <w:szCs w:val="16"/>
              </w:rPr>
            </w:pPr>
            <w:r w:rsidDel="00000000" w:rsidR="00000000" w:rsidRPr="00000000">
              <w:rPr>
                <w:sz w:val="16"/>
                <w:szCs w:val="16"/>
                <w:rtl w:val="0"/>
              </w:rPr>
              <w:t xml:space="preserve">2</w:t>
            </w:r>
          </w:p>
        </w:tc>
      </w:tr>
      <w:tr>
        <w:trPr>
          <w:cantSplit w:val="0"/>
          <w:trHeight w:val="180" w:hRule="atLeast"/>
          <w:tblHeader w:val="0"/>
        </w:trPr>
        <w:tc>
          <w:tcPr>
            <w:shd w:fill="auto" w:val="clear"/>
            <w:vAlign w:val="center"/>
          </w:tcPr>
          <w:p w:rsidR="00000000" w:rsidDel="00000000" w:rsidP="00000000" w:rsidRDefault="00000000" w:rsidRPr="00000000" w14:paraId="0000010B">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C">
            <w:pPr>
              <w:rPr>
                <w:sz w:val="16"/>
                <w:szCs w:val="16"/>
              </w:rPr>
            </w:pPr>
            <w:r w:rsidDel="00000000" w:rsidR="00000000" w:rsidRPr="00000000">
              <w:rPr>
                <w:sz w:val="16"/>
                <w:szCs w:val="16"/>
                <w:rtl w:val="0"/>
              </w:rPr>
              <w:t xml:space="preserve">Timeliness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rPr>
                <w:sz w:val="16"/>
                <w:szCs w:val="16"/>
              </w:rPr>
            </w:pPr>
            <w:r w:rsidDel="00000000" w:rsidR="00000000" w:rsidRPr="00000000">
              <w:rPr>
                <w:sz w:val="16"/>
                <w:szCs w:val="16"/>
                <w:rtl w:val="0"/>
              </w:rPr>
              <w:t xml:space="preserve">CoC APR Q.6e. Largest % of data falls the following day range.</w:t>
            </w:r>
          </w:p>
        </w:tc>
        <w:tc>
          <w:tcPr>
            <w:shd w:fill="auto" w:val="clear"/>
            <w:vAlign w:val="center"/>
          </w:tcPr>
          <w:p w:rsidR="00000000" w:rsidDel="00000000" w:rsidP="00000000" w:rsidRDefault="00000000" w:rsidRPr="00000000" w14:paraId="0000010E">
            <w:pPr>
              <w:rPr>
                <w:sz w:val="16"/>
                <w:szCs w:val="16"/>
              </w:rPr>
            </w:pPr>
            <w:r w:rsidDel="00000000" w:rsidR="00000000" w:rsidRPr="00000000">
              <w:rPr>
                <w:sz w:val="16"/>
                <w:szCs w:val="16"/>
                <w:rtl w:val="0"/>
              </w:rPr>
              <w:t xml:space="preserve">%&gt;0-3 days=5 </w:t>
            </w:r>
          </w:p>
          <w:p w:rsidR="00000000" w:rsidDel="00000000" w:rsidP="00000000" w:rsidRDefault="00000000" w:rsidRPr="00000000" w14:paraId="0000010F">
            <w:pPr>
              <w:rPr>
                <w:sz w:val="16"/>
                <w:szCs w:val="16"/>
              </w:rPr>
            </w:pPr>
            <w:r w:rsidDel="00000000" w:rsidR="00000000" w:rsidRPr="00000000">
              <w:rPr>
                <w:sz w:val="16"/>
                <w:szCs w:val="16"/>
                <w:rtl w:val="0"/>
              </w:rPr>
              <w:t xml:space="preserve">%&gt;4-6 days =3</w:t>
            </w:r>
          </w:p>
          <w:p w:rsidR="00000000" w:rsidDel="00000000" w:rsidP="00000000" w:rsidRDefault="00000000" w:rsidRPr="00000000" w14:paraId="00000110">
            <w:pPr>
              <w:rPr>
                <w:sz w:val="16"/>
                <w:szCs w:val="16"/>
              </w:rPr>
            </w:pPr>
            <w:r w:rsidDel="00000000" w:rsidR="00000000" w:rsidRPr="00000000">
              <w:rPr>
                <w:sz w:val="16"/>
                <w:szCs w:val="16"/>
                <w:rtl w:val="0"/>
              </w:rPr>
              <w:t xml:space="preserve">%&gt;7+ day=0</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1">
            <w:pPr>
              <w:jc w:val="center"/>
              <w:rPr>
                <w:sz w:val="16"/>
                <w:szCs w:val="16"/>
              </w:rPr>
            </w:pPr>
            <w:r w:rsidDel="00000000" w:rsidR="00000000" w:rsidRPr="00000000">
              <w:rPr>
                <w:sz w:val="16"/>
                <w:szCs w:val="16"/>
                <w:rtl w:val="0"/>
              </w:rPr>
              <w:t xml:space="preserve">5</w:t>
            </w:r>
          </w:p>
        </w:tc>
      </w:tr>
      <w:tr>
        <w:trPr>
          <w:cantSplit w:val="0"/>
          <w:trHeight w:val="180" w:hRule="atLeast"/>
          <w:tblHeader w:val="0"/>
        </w:trPr>
        <w:tc>
          <w:tcPr>
            <w:shd w:fill="auto" w:val="clear"/>
            <w:vAlign w:val="center"/>
          </w:tcPr>
          <w:p w:rsidR="00000000" w:rsidDel="00000000" w:rsidP="00000000" w:rsidRDefault="00000000" w:rsidRPr="00000000" w14:paraId="00000112">
            <w:pPr>
              <w:jc w:val="center"/>
              <w:rPr>
                <w:sz w:val="16"/>
                <w:szCs w:val="16"/>
              </w:rPr>
            </w:pPr>
            <w:r w:rsidDel="00000000" w:rsidR="00000000" w:rsidRPr="00000000">
              <w:rPr>
                <w:sz w:val="16"/>
                <w:szCs w:val="16"/>
                <w:rtl w:val="0"/>
              </w:rPr>
              <w:t xml:space="preserve">All Projects</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3">
            <w:pPr>
              <w:rPr>
                <w:sz w:val="16"/>
                <w:szCs w:val="16"/>
              </w:rPr>
            </w:pPr>
            <w:r w:rsidDel="00000000" w:rsidR="00000000" w:rsidRPr="00000000">
              <w:rPr>
                <w:sz w:val="16"/>
                <w:szCs w:val="16"/>
                <w:rtl w:val="0"/>
              </w:rPr>
              <w:t xml:space="preserve">HMIS Training</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4">
            <w:pPr>
              <w:rPr>
                <w:sz w:val="16"/>
                <w:szCs w:val="16"/>
              </w:rPr>
            </w:pPr>
            <w:r w:rsidDel="00000000" w:rsidR="00000000" w:rsidRPr="00000000">
              <w:rPr>
                <w:sz w:val="16"/>
                <w:szCs w:val="16"/>
                <w:rtl w:val="0"/>
              </w:rPr>
              <w:t xml:space="preserve">Program staff attendance at HMIS trainings, verified by HAWNY</w:t>
            </w:r>
          </w:p>
        </w:tc>
        <w:tc>
          <w:tcPr>
            <w:shd w:fill="auto" w:val="clear"/>
            <w:vAlign w:val="center"/>
          </w:tcPr>
          <w:p w:rsidR="00000000" w:rsidDel="00000000" w:rsidP="00000000" w:rsidRDefault="00000000" w:rsidRPr="00000000" w14:paraId="00000115">
            <w:pPr>
              <w:rPr>
                <w:sz w:val="16"/>
                <w:szCs w:val="16"/>
              </w:rPr>
            </w:pPr>
            <w:r w:rsidDel="00000000" w:rsidR="00000000" w:rsidRPr="00000000">
              <w:rPr>
                <w:sz w:val="16"/>
                <w:szCs w:val="16"/>
                <w:rtl w:val="0"/>
              </w:rPr>
              <w:t xml:space="preserve">Any number of agency staff attending at least 3 trainings = 2</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6">
            <w:pPr>
              <w:jc w:val="center"/>
              <w:rPr>
                <w:sz w:val="16"/>
                <w:szCs w:val="16"/>
              </w:rPr>
            </w:pPr>
            <w:r w:rsidDel="00000000" w:rsidR="00000000" w:rsidRPr="00000000">
              <w:rPr>
                <w:sz w:val="16"/>
                <w:szCs w:val="16"/>
                <w:rtl w:val="0"/>
              </w:rPr>
              <w:t xml:space="preserve">2</w:t>
            </w:r>
          </w:p>
        </w:tc>
      </w:tr>
      <w:tr>
        <w:trPr>
          <w:cantSplit w:val="0"/>
          <w:trHeight w:val="240" w:hRule="atLeast"/>
          <w:tblHeader w:val="0"/>
        </w:trPr>
        <w:tc>
          <w:tcPr>
            <w:gridSpan w:val="5"/>
            <w:shd w:fill="c0c0c0" w:val="clear"/>
            <w:vAlign w:val="center"/>
          </w:tcPr>
          <w:p w:rsidR="00000000" w:rsidDel="00000000" w:rsidP="00000000" w:rsidRDefault="00000000" w:rsidRPr="00000000" w14:paraId="00000117">
            <w:pPr>
              <w:rPr>
                <w:b w:val="1"/>
                <w:sz w:val="16"/>
                <w:szCs w:val="16"/>
              </w:rPr>
            </w:pPr>
            <w:r w:rsidDel="00000000" w:rsidR="00000000" w:rsidRPr="00000000">
              <w:rPr>
                <w:b w:val="1"/>
                <w:sz w:val="16"/>
                <w:szCs w:val="16"/>
                <w:rtl w:val="0"/>
              </w:rPr>
              <w:t xml:space="preserve">Narrative Responses(</w:t>
            </w:r>
            <w:r w:rsidDel="00000000" w:rsidR="00000000" w:rsidRPr="00000000">
              <w:rPr>
                <w:b w:val="1"/>
                <w:sz w:val="16"/>
                <w:szCs w:val="16"/>
                <w:rtl w:val="0"/>
              </w:rPr>
              <w:t xml:space="preserve">questions developed in collaboration with people with lived experience)</w:t>
            </w:r>
            <w:r w:rsidDel="00000000" w:rsidR="00000000" w:rsidRPr="00000000">
              <w:rPr>
                <w:b w:val="1"/>
                <w:sz w:val="16"/>
                <w:szCs w:val="16"/>
                <w:rtl w:val="0"/>
              </w:rPr>
              <w:t xml:space="preserve"> (20 points)</w:t>
            </w:r>
          </w:p>
        </w:tc>
      </w:tr>
      <w:tr>
        <w:trPr>
          <w:cantSplit w:val="0"/>
          <w:trHeight w:val="300" w:hRule="atLeast"/>
          <w:tblHeader w:val="0"/>
        </w:trPr>
        <w:tc>
          <w:tcPr>
            <w:gridSpan w:val="4"/>
            <w:shd w:fill="auto" w:val="clear"/>
            <w:vAlign w:val="center"/>
          </w:tcPr>
          <w:p w:rsidR="00000000" w:rsidDel="00000000" w:rsidP="00000000" w:rsidRDefault="00000000" w:rsidRPr="00000000" w14:paraId="0000011C">
            <w:pPr>
              <w:rPr>
                <w:sz w:val="16"/>
                <w:szCs w:val="16"/>
              </w:rPr>
            </w:pPr>
            <w:r w:rsidDel="00000000" w:rsidR="00000000" w:rsidRPr="00000000">
              <w:rPr>
                <w:sz w:val="16"/>
                <w:szCs w:val="16"/>
                <w:rtl w:val="0"/>
              </w:rPr>
              <w:t xml:space="preserve">Client wellbeing</w:t>
            </w:r>
          </w:p>
        </w:tc>
        <w:tc>
          <w:tcPr>
            <w:shd w:fill="auto" w:val="clear"/>
            <w:vAlign w:val="center"/>
          </w:tcPr>
          <w:p w:rsidR="00000000" w:rsidDel="00000000" w:rsidP="00000000" w:rsidRDefault="00000000" w:rsidRPr="00000000" w14:paraId="00000120">
            <w:pPr>
              <w:jc w:val="center"/>
              <w:rPr>
                <w:sz w:val="16"/>
                <w:szCs w:val="16"/>
              </w:rPr>
            </w:pPr>
            <w:r w:rsidDel="00000000" w:rsidR="00000000" w:rsidRPr="00000000">
              <w:rPr>
                <w:sz w:val="16"/>
                <w:szCs w:val="16"/>
                <w:rtl w:val="0"/>
              </w:rPr>
              <w:t xml:space="preserve">5</w:t>
            </w:r>
          </w:p>
        </w:tc>
      </w:tr>
      <w:tr>
        <w:trPr>
          <w:cantSplit w:val="0"/>
          <w:trHeight w:val="180" w:hRule="atLeast"/>
          <w:tblHeader w:val="0"/>
        </w:trPr>
        <w:tc>
          <w:tcPr>
            <w:gridSpan w:val="4"/>
            <w:shd w:fill="auto" w:val="clear"/>
            <w:vAlign w:val="center"/>
          </w:tcPr>
          <w:p w:rsidR="00000000" w:rsidDel="00000000" w:rsidP="00000000" w:rsidRDefault="00000000" w:rsidRPr="00000000" w14:paraId="00000121">
            <w:pPr>
              <w:rPr>
                <w:sz w:val="16"/>
                <w:szCs w:val="16"/>
              </w:rPr>
            </w:pPr>
            <w:r w:rsidDel="00000000" w:rsidR="00000000" w:rsidRPr="00000000">
              <w:rPr>
                <w:sz w:val="16"/>
                <w:szCs w:val="16"/>
                <w:rtl w:val="0"/>
              </w:rPr>
              <w:t xml:space="preserve">Client safety</w:t>
            </w:r>
          </w:p>
        </w:tc>
        <w:tc>
          <w:tcPr>
            <w:shd w:fill="auto" w:val="clear"/>
            <w:vAlign w:val="center"/>
          </w:tcPr>
          <w:p w:rsidR="00000000" w:rsidDel="00000000" w:rsidP="00000000" w:rsidRDefault="00000000" w:rsidRPr="00000000" w14:paraId="00000125">
            <w:pPr>
              <w:jc w:val="center"/>
              <w:rPr>
                <w:sz w:val="16"/>
                <w:szCs w:val="16"/>
              </w:rPr>
            </w:pPr>
            <w:r w:rsidDel="00000000" w:rsidR="00000000" w:rsidRPr="00000000">
              <w:rPr>
                <w:sz w:val="16"/>
                <w:szCs w:val="16"/>
                <w:rtl w:val="0"/>
              </w:rPr>
              <w:t xml:space="preserve">5</w:t>
            </w:r>
          </w:p>
        </w:tc>
      </w:tr>
      <w:tr>
        <w:trPr>
          <w:cantSplit w:val="0"/>
          <w:trHeight w:val="180" w:hRule="atLeast"/>
          <w:tblHeader w:val="0"/>
        </w:trPr>
        <w:tc>
          <w:tcPr>
            <w:gridSpan w:val="4"/>
            <w:shd w:fill="auto" w:val="clear"/>
            <w:vAlign w:val="center"/>
          </w:tcPr>
          <w:p w:rsidR="00000000" w:rsidDel="00000000" w:rsidP="00000000" w:rsidRDefault="00000000" w:rsidRPr="00000000" w14:paraId="00000126">
            <w:pPr>
              <w:rPr>
                <w:sz w:val="16"/>
                <w:szCs w:val="16"/>
              </w:rPr>
            </w:pPr>
            <w:r w:rsidDel="00000000" w:rsidR="00000000" w:rsidRPr="00000000">
              <w:rPr>
                <w:sz w:val="16"/>
                <w:szCs w:val="16"/>
                <w:rtl w:val="0"/>
              </w:rPr>
              <w:t xml:space="preserve">Involving clients in decision making process</w:t>
            </w:r>
          </w:p>
        </w:tc>
        <w:tc>
          <w:tcPr>
            <w:shd w:fill="auto" w:val="clear"/>
            <w:vAlign w:val="center"/>
          </w:tcPr>
          <w:p w:rsidR="00000000" w:rsidDel="00000000" w:rsidP="00000000" w:rsidRDefault="00000000" w:rsidRPr="00000000" w14:paraId="0000012A">
            <w:pPr>
              <w:jc w:val="center"/>
              <w:rPr>
                <w:sz w:val="16"/>
                <w:szCs w:val="16"/>
              </w:rPr>
            </w:pPr>
            <w:r w:rsidDel="00000000" w:rsidR="00000000" w:rsidRPr="00000000">
              <w:rPr>
                <w:sz w:val="16"/>
                <w:szCs w:val="16"/>
                <w:rtl w:val="0"/>
              </w:rPr>
              <w:t xml:space="preserve">5</w:t>
            </w:r>
          </w:p>
        </w:tc>
      </w:tr>
      <w:tr>
        <w:trPr>
          <w:cantSplit w:val="0"/>
          <w:trHeight w:val="180" w:hRule="atLeast"/>
          <w:tblHeader w:val="0"/>
        </w:trPr>
        <w:tc>
          <w:tcPr>
            <w:gridSpan w:val="4"/>
            <w:shd w:fill="auto" w:val="clear"/>
            <w:vAlign w:val="center"/>
          </w:tcPr>
          <w:p w:rsidR="00000000" w:rsidDel="00000000" w:rsidP="00000000" w:rsidRDefault="00000000" w:rsidRPr="00000000" w14:paraId="0000012B">
            <w:pPr>
              <w:rPr>
                <w:sz w:val="16"/>
                <w:szCs w:val="16"/>
              </w:rPr>
            </w:pPr>
            <w:r w:rsidDel="00000000" w:rsidR="00000000" w:rsidRPr="00000000">
              <w:rPr>
                <w:sz w:val="16"/>
                <w:szCs w:val="16"/>
                <w:rtl w:val="0"/>
              </w:rPr>
              <w:t xml:space="preserve">Staff retention and continuation of services</w:t>
            </w:r>
          </w:p>
        </w:tc>
        <w:tc>
          <w:tcPr>
            <w:shd w:fill="auto" w:val="clear"/>
            <w:vAlign w:val="center"/>
          </w:tcPr>
          <w:p w:rsidR="00000000" w:rsidDel="00000000" w:rsidP="00000000" w:rsidRDefault="00000000" w:rsidRPr="00000000" w14:paraId="0000012F">
            <w:pPr>
              <w:jc w:val="center"/>
              <w:rPr>
                <w:sz w:val="16"/>
                <w:szCs w:val="16"/>
              </w:rPr>
            </w:pPr>
            <w:r w:rsidDel="00000000" w:rsidR="00000000" w:rsidRPr="00000000">
              <w:rPr>
                <w:sz w:val="16"/>
                <w:szCs w:val="16"/>
                <w:rtl w:val="0"/>
              </w:rPr>
              <w:t xml:space="preserve">5</w:t>
            </w:r>
          </w:p>
        </w:tc>
      </w:tr>
      <w:tr>
        <w:trPr>
          <w:cantSplit w:val="0"/>
          <w:trHeight w:val="140" w:hRule="atLeast"/>
          <w:tblHeader w:val="0"/>
        </w:trPr>
        <w:tc>
          <w:tcPr>
            <w:gridSpan w:val="3"/>
            <w:tcBorders>
              <w:right w:color="ffffff" w:space="0" w:sz="4" w:val="single"/>
            </w:tcBorders>
            <w:shd w:fill="auto" w:val="clear"/>
            <w:vAlign w:val="center"/>
          </w:tcPr>
          <w:p w:rsidR="00000000" w:rsidDel="00000000" w:rsidP="00000000" w:rsidRDefault="00000000" w:rsidRPr="00000000" w14:paraId="00000130">
            <w:pPr>
              <w:jc w:val="right"/>
              <w:rPr>
                <w:b w:val="1"/>
                <w:sz w:val="16"/>
                <w:szCs w:val="16"/>
              </w:rPr>
            </w:pPr>
            <w:r w:rsidDel="00000000" w:rsidR="00000000" w:rsidRPr="00000000">
              <w:rPr>
                <w:b w:val="1"/>
                <w:color w:val="ffffff"/>
                <w:sz w:val="16"/>
                <w:szCs w:val="16"/>
                <w:rtl w:val="0"/>
              </w:rPr>
              <w:t xml:space="preserve"> </w:t>
            </w:r>
            <w:r w:rsidDel="00000000" w:rsidR="00000000" w:rsidRPr="00000000">
              <w:rPr>
                <w:rtl w:val="0"/>
              </w:rPr>
            </w:r>
          </w:p>
        </w:tc>
        <w:tc>
          <w:tcPr>
            <w:tcBorders>
              <w:left w:color="ffffff" w:space="0" w:sz="4" w:val="single"/>
            </w:tcBorders>
            <w:shd w:fill="auto" w:val="clear"/>
            <w:vAlign w:val="center"/>
          </w:tcPr>
          <w:p w:rsidR="00000000" w:rsidDel="00000000" w:rsidP="00000000" w:rsidRDefault="00000000" w:rsidRPr="00000000" w14:paraId="00000133">
            <w:pPr>
              <w:jc w:val="center"/>
              <w:rPr>
                <w:b w:val="1"/>
                <w:sz w:val="16"/>
                <w:szCs w:val="16"/>
              </w:rPr>
            </w:pPr>
            <w:r w:rsidDel="00000000" w:rsidR="00000000" w:rsidRPr="00000000">
              <w:rPr>
                <w:b w:val="1"/>
                <w:sz w:val="16"/>
                <w:szCs w:val="16"/>
                <w:rtl w:val="0"/>
              </w:rPr>
              <w:t xml:space="preserve">TOTAL</w:t>
            </w:r>
          </w:p>
        </w:tc>
        <w:tc>
          <w:tcPr>
            <w:shd w:fill="auto" w:val="clear"/>
            <w:vAlign w:val="center"/>
          </w:tcPr>
          <w:p w:rsidR="00000000" w:rsidDel="00000000" w:rsidP="00000000" w:rsidRDefault="00000000" w:rsidRPr="00000000" w14:paraId="00000134">
            <w:pPr>
              <w:jc w:val="center"/>
              <w:rPr>
                <w:b w:val="1"/>
                <w:sz w:val="16"/>
                <w:szCs w:val="16"/>
              </w:rPr>
            </w:pPr>
            <w:r w:rsidDel="00000000" w:rsidR="00000000" w:rsidRPr="00000000">
              <w:rPr>
                <w:b w:val="1"/>
                <w:sz w:val="16"/>
                <w:szCs w:val="16"/>
                <w:rtl w:val="0"/>
              </w:rPr>
              <w:t xml:space="preserve">1</w:t>
            </w:r>
            <w:r w:rsidDel="00000000" w:rsidR="00000000" w:rsidRPr="00000000">
              <w:rPr>
                <w:b w:val="1"/>
                <w:sz w:val="16"/>
                <w:szCs w:val="16"/>
                <w:rtl w:val="0"/>
              </w:rPr>
              <w:t xml:space="preserve">05</w:t>
            </w:r>
          </w:p>
        </w:tc>
      </w:tr>
      <w:tr>
        <w:trPr>
          <w:cantSplit w:val="0"/>
          <w:trHeight w:val="140" w:hRule="atLeast"/>
          <w:tblHeader w:val="0"/>
        </w:trPr>
        <w:tc>
          <w:tcPr>
            <w:gridSpan w:val="5"/>
            <w:shd w:fill="d9d9d9" w:val="clear"/>
            <w:vAlign w:val="center"/>
          </w:tcPr>
          <w:p w:rsidR="00000000" w:rsidDel="00000000" w:rsidP="00000000" w:rsidRDefault="00000000" w:rsidRPr="00000000" w14:paraId="00000135">
            <w:pPr>
              <w:rPr>
                <w:b w:val="1"/>
                <w:i w:val="1"/>
                <w:sz w:val="16"/>
                <w:szCs w:val="16"/>
              </w:rPr>
            </w:pPr>
            <w:r w:rsidDel="00000000" w:rsidR="00000000" w:rsidRPr="00000000">
              <w:rPr>
                <w:b w:val="1"/>
                <w:sz w:val="16"/>
                <w:szCs w:val="16"/>
                <w:rtl w:val="0"/>
              </w:rPr>
              <w:t xml:space="preserve"> Bonus  (20 points)                                                                                                                                                                                                          </w:t>
            </w:r>
            <w:r w:rsidDel="00000000" w:rsidR="00000000" w:rsidRPr="00000000">
              <w:rPr>
                <w:rtl w:val="0"/>
              </w:rPr>
            </w:r>
          </w:p>
        </w:tc>
      </w:tr>
      <w:tr>
        <w:trPr>
          <w:cantSplit w:val="0"/>
          <w:trHeight w:val="100" w:hRule="atLeast"/>
          <w:tblHeader w:val="0"/>
        </w:trPr>
        <w:tc>
          <w:tcPr>
            <w:gridSpan w:val="5"/>
            <w:shd w:fill="auto" w:val="clear"/>
            <w:vAlign w:val="center"/>
          </w:tcPr>
          <w:p w:rsidR="00000000" w:rsidDel="00000000" w:rsidP="00000000" w:rsidRDefault="00000000" w:rsidRPr="00000000" w14:paraId="0000013A">
            <w:pPr>
              <w:rPr>
                <w:sz w:val="16"/>
                <w:szCs w:val="16"/>
              </w:rPr>
            </w:pPr>
            <w:r w:rsidDel="00000000" w:rsidR="00000000" w:rsidRPr="00000000">
              <w:rPr>
                <w:b w:val="1"/>
                <w:i w:val="1"/>
                <w:sz w:val="16"/>
                <w:szCs w:val="16"/>
                <w:rtl w:val="0"/>
              </w:rPr>
              <w:t xml:space="preserve"> PSH</w:t>
            </w: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3F">
            <w:pPr>
              <w:jc w:val="center"/>
              <w:rPr>
                <w:sz w:val="16"/>
                <w:szCs w:val="16"/>
              </w:rPr>
            </w:pPr>
            <w:r w:rsidDel="00000000" w:rsidR="00000000" w:rsidRPr="00000000">
              <w:rPr>
                <w:sz w:val="16"/>
                <w:szCs w:val="16"/>
                <w:rtl w:val="0"/>
              </w:rPr>
              <w:t xml:space="preserve">PSH</w:t>
            </w:r>
          </w:p>
        </w:tc>
        <w:tc>
          <w:tcPr>
            <w:shd w:fill="auto" w:val="clear"/>
            <w:vAlign w:val="center"/>
          </w:tcPr>
          <w:p w:rsidR="00000000" w:rsidDel="00000000" w:rsidP="00000000" w:rsidRDefault="00000000" w:rsidRPr="00000000" w14:paraId="00000140">
            <w:pPr>
              <w:ind w:left="102" w:firstLine="0"/>
              <w:rPr>
                <w:sz w:val="16"/>
                <w:szCs w:val="16"/>
              </w:rPr>
            </w:pPr>
            <w:r w:rsidDel="00000000" w:rsidR="00000000" w:rsidRPr="00000000">
              <w:rPr>
                <w:sz w:val="16"/>
                <w:szCs w:val="16"/>
                <w:rtl w:val="0"/>
              </w:rPr>
              <w:t xml:space="preserve">Percent of clients with 2+ disabilities</w:t>
            </w:r>
          </w:p>
        </w:tc>
        <w:tc>
          <w:tcPr>
            <w:shd w:fill="auto" w:val="clear"/>
            <w:vAlign w:val="center"/>
          </w:tcPr>
          <w:p w:rsidR="00000000" w:rsidDel="00000000" w:rsidP="00000000" w:rsidRDefault="00000000" w:rsidRPr="00000000" w14:paraId="00000141">
            <w:pPr>
              <w:ind w:left="86" w:firstLine="0"/>
              <w:rPr>
                <w:sz w:val="16"/>
                <w:szCs w:val="16"/>
              </w:rPr>
            </w:pPr>
            <w:r w:rsidDel="00000000" w:rsidR="00000000" w:rsidRPr="00000000">
              <w:rPr>
                <w:sz w:val="16"/>
                <w:szCs w:val="16"/>
                <w:rtl w:val="0"/>
              </w:rPr>
              <w:t xml:space="preserve">  APR Q13b2 &amp; Q13c2</w:t>
            </w:r>
          </w:p>
        </w:tc>
        <w:tc>
          <w:tcPr>
            <w:vAlign w:val="center"/>
          </w:tcPr>
          <w:p w:rsidR="00000000" w:rsidDel="00000000" w:rsidP="00000000" w:rsidRDefault="00000000" w:rsidRPr="00000000" w14:paraId="00000142">
            <w:pPr>
              <w:jc w:val="center"/>
              <w:rPr>
                <w:sz w:val="16"/>
                <w:szCs w:val="16"/>
              </w:rPr>
            </w:pPr>
            <w:r w:rsidDel="00000000" w:rsidR="00000000" w:rsidRPr="00000000">
              <w:rPr>
                <w:sz w:val="16"/>
                <w:szCs w:val="16"/>
                <w:rtl w:val="0"/>
              </w:rPr>
              <w:t xml:space="preserve">&gt;= 80%</w:t>
            </w:r>
          </w:p>
        </w:tc>
        <w:tc>
          <w:tcPr>
            <w:vAlign w:val="center"/>
          </w:tcPr>
          <w:p w:rsidR="00000000" w:rsidDel="00000000" w:rsidP="00000000" w:rsidRDefault="00000000" w:rsidRPr="00000000" w14:paraId="00000143">
            <w:pPr>
              <w:jc w:val="center"/>
              <w:rPr>
                <w:sz w:val="16"/>
                <w:szCs w:val="16"/>
              </w:rPr>
            </w:pPr>
            <w:r w:rsidDel="00000000" w:rsidR="00000000" w:rsidRPr="00000000">
              <w:rPr>
                <w:sz w:val="16"/>
                <w:szCs w:val="16"/>
                <w:rtl w:val="0"/>
              </w:rPr>
              <w:t xml:space="preserve">5</w:t>
            </w:r>
          </w:p>
        </w:tc>
      </w:tr>
      <w:tr>
        <w:trPr>
          <w:cantSplit w:val="0"/>
          <w:trHeight w:val="300" w:hRule="atLeast"/>
          <w:tblHeader w:val="0"/>
        </w:trPr>
        <w:tc>
          <w:tcPr>
            <w:shd w:fill="auto" w:val="clear"/>
            <w:vAlign w:val="center"/>
          </w:tcPr>
          <w:p w:rsidR="00000000" w:rsidDel="00000000" w:rsidP="00000000" w:rsidRDefault="00000000" w:rsidRPr="00000000" w14:paraId="00000144">
            <w:pPr>
              <w:jc w:val="center"/>
              <w:rPr>
                <w:sz w:val="16"/>
                <w:szCs w:val="16"/>
              </w:rPr>
            </w:pPr>
            <w:r w:rsidDel="00000000" w:rsidR="00000000" w:rsidRPr="00000000">
              <w:rPr>
                <w:sz w:val="16"/>
                <w:szCs w:val="16"/>
                <w:rtl w:val="0"/>
              </w:rPr>
              <w:t xml:space="preserve">PSH</w:t>
            </w:r>
          </w:p>
        </w:tc>
        <w:tc>
          <w:tcPr>
            <w:shd w:fill="auto" w:val="clear"/>
            <w:vAlign w:val="center"/>
          </w:tcPr>
          <w:p w:rsidR="00000000" w:rsidDel="00000000" w:rsidP="00000000" w:rsidRDefault="00000000" w:rsidRPr="00000000" w14:paraId="00000145">
            <w:pPr>
              <w:ind w:left="102" w:firstLine="0"/>
              <w:rPr>
                <w:sz w:val="16"/>
                <w:szCs w:val="16"/>
              </w:rPr>
            </w:pPr>
            <w:r w:rsidDel="00000000" w:rsidR="00000000" w:rsidRPr="00000000">
              <w:rPr>
                <w:sz w:val="16"/>
                <w:szCs w:val="16"/>
                <w:rtl w:val="0"/>
              </w:rPr>
              <w:t xml:space="preserve">Percent of persons that enter with zero income</w:t>
            </w:r>
          </w:p>
        </w:tc>
        <w:tc>
          <w:tcPr>
            <w:shd w:fill="auto" w:val="clear"/>
            <w:vAlign w:val="center"/>
          </w:tcPr>
          <w:p w:rsidR="00000000" w:rsidDel="00000000" w:rsidP="00000000" w:rsidRDefault="00000000" w:rsidRPr="00000000" w14:paraId="00000146">
            <w:pPr>
              <w:ind w:left="86" w:firstLine="0"/>
              <w:rPr>
                <w:sz w:val="16"/>
                <w:szCs w:val="16"/>
              </w:rPr>
            </w:pPr>
            <w:r w:rsidDel="00000000" w:rsidR="00000000" w:rsidRPr="00000000">
              <w:rPr>
                <w:sz w:val="16"/>
                <w:szCs w:val="16"/>
                <w:rtl w:val="0"/>
              </w:rPr>
              <w:t xml:space="preserve"> APR Q16 clients with no income at entry divided by total number of Adults served</w:t>
            </w:r>
          </w:p>
        </w:tc>
        <w:tc>
          <w:tcPr>
            <w:vAlign w:val="center"/>
          </w:tcPr>
          <w:p w:rsidR="00000000" w:rsidDel="00000000" w:rsidP="00000000" w:rsidRDefault="00000000" w:rsidRPr="00000000" w14:paraId="00000147">
            <w:pPr>
              <w:jc w:val="center"/>
              <w:rPr>
                <w:sz w:val="16"/>
                <w:szCs w:val="16"/>
              </w:rPr>
            </w:pPr>
            <w:r w:rsidDel="00000000" w:rsidR="00000000" w:rsidRPr="00000000">
              <w:rPr>
                <w:sz w:val="16"/>
                <w:szCs w:val="16"/>
                <w:rtl w:val="0"/>
              </w:rPr>
              <w:t xml:space="preserve">&gt;40%</w:t>
            </w:r>
          </w:p>
        </w:tc>
        <w:tc>
          <w:tcPr>
            <w:vAlign w:val="center"/>
          </w:tcPr>
          <w:p w:rsidR="00000000" w:rsidDel="00000000" w:rsidP="00000000" w:rsidRDefault="00000000" w:rsidRPr="00000000" w14:paraId="00000148">
            <w:pPr>
              <w:jc w:val="center"/>
              <w:rPr>
                <w:sz w:val="16"/>
                <w:szCs w:val="16"/>
              </w:rPr>
            </w:pPr>
            <w:r w:rsidDel="00000000" w:rsidR="00000000" w:rsidRPr="00000000">
              <w:rPr>
                <w:sz w:val="16"/>
                <w:szCs w:val="16"/>
                <w:rtl w:val="0"/>
              </w:rPr>
              <w:t xml:space="preserve">5</w:t>
            </w:r>
          </w:p>
        </w:tc>
      </w:tr>
      <w:tr>
        <w:trPr>
          <w:cantSplit w:val="0"/>
          <w:trHeight w:val="60" w:hRule="atLeast"/>
          <w:tblHeader w:val="0"/>
        </w:trPr>
        <w:tc>
          <w:tcPr>
            <w:gridSpan w:val="5"/>
            <w:shd w:fill="auto" w:val="clear"/>
            <w:vAlign w:val="center"/>
          </w:tcPr>
          <w:p w:rsidR="00000000" w:rsidDel="00000000" w:rsidP="00000000" w:rsidRDefault="00000000" w:rsidRPr="00000000" w14:paraId="00000149">
            <w:pPr>
              <w:rPr>
                <w:sz w:val="16"/>
                <w:szCs w:val="16"/>
              </w:rPr>
            </w:pPr>
            <w:r w:rsidDel="00000000" w:rsidR="00000000" w:rsidRPr="00000000">
              <w:rPr>
                <w:b w:val="1"/>
                <w:i w:val="1"/>
                <w:sz w:val="16"/>
                <w:szCs w:val="16"/>
                <w:rtl w:val="0"/>
              </w:rPr>
              <w:t xml:space="preserve"> RRH Singles</w:t>
            </w:r>
            <w:r w:rsidDel="00000000" w:rsidR="00000000" w:rsidRPr="00000000">
              <w:rPr>
                <w:rtl w:val="0"/>
              </w:rPr>
            </w:r>
          </w:p>
        </w:tc>
      </w:tr>
      <w:tr>
        <w:trPr>
          <w:cantSplit w:val="0"/>
          <w:trHeight w:val="120" w:hRule="atLeast"/>
          <w:tblHeader w:val="0"/>
        </w:trPr>
        <w:tc>
          <w:tcPr>
            <w:shd w:fill="auto" w:val="clear"/>
            <w:vAlign w:val="center"/>
          </w:tcPr>
          <w:p w:rsidR="00000000" w:rsidDel="00000000" w:rsidP="00000000" w:rsidRDefault="00000000" w:rsidRPr="00000000" w14:paraId="0000014E">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14F">
            <w:pPr>
              <w:ind w:left="102" w:firstLine="0"/>
              <w:rPr>
                <w:sz w:val="16"/>
                <w:szCs w:val="16"/>
              </w:rPr>
            </w:pPr>
            <w:r w:rsidDel="00000000" w:rsidR="00000000" w:rsidRPr="00000000">
              <w:rPr>
                <w:sz w:val="16"/>
                <w:szCs w:val="16"/>
                <w:rtl w:val="0"/>
              </w:rPr>
              <w:t xml:space="preserve">Percent of clients with 1+ disabilities</w:t>
            </w:r>
          </w:p>
        </w:tc>
        <w:tc>
          <w:tcPr>
            <w:shd w:fill="auto" w:val="clear"/>
            <w:vAlign w:val="center"/>
          </w:tcPr>
          <w:p w:rsidR="00000000" w:rsidDel="00000000" w:rsidP="00000000" w:rsidRDefault="00000000" w:rsidRPr="00000000" w14:paraId="00000150">
            <w:pPr>
              <w:ind w:left="86" w:firstLine="0"/>
              <w:rPr>
                <w:sz w:val="16"/>
                <w:szCs w:val="16"/>
              </w:rPr>
            </w:pPr>
            <w:r w:rsidDel="00000000" w:rsidR="00000000" w:rsidRPr="00000000">
              <w:rPr>
                <w:sz w:val="16"/>
                <w:szCs w:val="16"/>
                <w:rtl w:val="0"/>
              </w:rPr>
              <w:t xml:space="preserve">  APR Q13b2 &amp; Q13c2</w:t>
            </w:r>
          </w:p>
        </w:tc>
        <w:tc>
          <w:tcPr>
            <w:vAlign w:val="center"/>
          </w:tcPr>
          <w:p w:rsidR="00000000" w:rsidDel="00000000" w:rsidP="00000000" w:rsidRDefault="00000000" w:rsidRPr="00000000" w14:paraId="00000151">
            <w:pPr>
              <w:jc w:val="center"/>
              <w:rPr>
                <w:sz w:val="16"/>
                <w:szCs w:val="16"/>
              </w:rPr>
            </w:pPr>
            <w:r w:rsidDel="00000000" w:rsidR="00000000" w:rsidRPr="00000000">
              <w:rPr>
                <w:sz w:val="16"/>
                <w:szCs w:val="16"/>
                <w:rtl w:val="0"/>
              </w:rPr>
              <w:t xml:space="preserve">&gt;= 50%</w:t>
            </w:r>
          </w:p>
        </w:tc>
        <w:tc>
          <w:tcPr>
            <w:vAlign w:val="center"/>
          </w:tcPr>
          <w:p w:rsidR="00000000" w:rsidDel="00000000" w:rsidP="00000000" w:rsidRDefault="00000000" w:rsidRPr="00000000" w14:paraId="00000152">
            <w:pPr>
              <w:jc w:val="center"/>
              <w:rPr>
                <w:sz w:val="16"/>
                <w:szCs w:val="16"/>
              </w:rPr>
            </w:pPr>
            <w:r w:rsidDel="00000000" w:rsidR="00000000" w:rsidRPr="00000000">
              <w:rPr>
                <w:sz w:val="16"/>
                <w:szCs w:val="16"/>
                <w:rtl w:val="0"/>
              </w:rPr>
              <w:t xml:space="preserve">5</w:t>
            </w:r>
          </w:p>
        </w:tc>
      </w:tr>
      <w:tr>
        <w:trPr>
          <w:cantSplit w:val="0"/>
          <w:trHeight w:val="120" w:hRule="atLeast"/>
          <w:tblHeader w:val="0"/>
        </w:trPr>
        <w:tc>
          <w:tcPr>
            <w:shd w:fill="auto" w:val="clear"/>
            <w:vAlign w:val="center"/>
          </w:tcPr>
          <w:p w:rsidR="00000000" w:rsidDel="00000000" w:rsidP="00000000" w:rsidRDefault="00000000" w:rsidRPr="00000000" w14:paraId="00000153">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154">
            <w:pPr>
              <w:ind w:left="102" w:firstLine="0"/>
              <w:rPr>
                <w:sz w:val="16"/>
                <w:szCs w:val="16"/>
              </w:rPr>
            </w:pPr>
            <w:r w:rsidDel="00000000" w:rsidR="00000000" w:rsidRPr="00000000">
              <w:rPr>
                <w:sz w:val="16"/>
                <w:szCs w:val="16"/>
                <w:rtl w:val="0"/>
              </w:rPr>
              <w:t xml:space="preserve">Percent of persons that enter with zero income</w:t>
            </w:r>
          </w:p>
        </w:tc>
        <w:tc>
          <w:tcPr>
            <w:shd w:fill="auto" w:val="clear"/>
            <w:vAlign w:val="center"/>
          </w:tcPr>
          <w:p w:rsidR="00000000" w:rsidDel="00000000" w:rsidP="00000000" w:rsidRDefault="00000000" w:rsidRPr="00000000" w14:paraId="00000155">
            <w:pPr>
              <w:ind w:left="86" w:firstLine="0"/>
              <w:rPr>
                <w:sz w:val="16"/>
                <w:szCs w:val="16"/>
              </w:rPr>
            </w:pPr>
            <w:r w:rsidDel="00000000" w:rsidR="00000000" w:rsidRPr="00000000">
              <w:rPr>
                <w:sz w:val="16"/>
                <w:szCs w:val="16"/>
                <w:rtl w:val="0"/>
              </w:rPr>
              <w:t xml:space="preserve"> APR Q16 clients with no income at entry divided by total number of Adults served</w:t>
            </w:r>
          </w:p>
        </w:tc>
        <w:tc>
          <w:tcPr>
            <w:vAlign w:val="center"/>
          </w:tcPr>
          <w:p w:rsidR="00000000" w:rsidDel="00000000" w:rsidP="00000000" w:rsidRDefault="00000000" w:rsidRPr="00000000" w14:paraId="00000156">
            <w:pPr>
              <w:jc w:val="center"/>
              <w:rPr>
                <w:sz w:val="16"/>
                <w:szCs w:val="16"/>
              </w:rPr>
            </w:pPr>
            <w:r w:rsidDel="00000000" w:rsidR="00000000" w:rsidRPr="00000000">
              <w:rPr>
                <w:sz w:val="16"/>
                <w:szCs w:val="16"/>
                <w:rtl w:val="0"/>
              </w:rPr>
              <w:t xml:space="preserve">&gt;40%</w:t>
            </w:r>
          </w:p>
        </w:tc>
        <w:tc>
          <w:tcPr>
            <w:vAlign w:val="center"/>
          </w:tcPr>
          <w:p w:rsidR="00000000" w:rsidDel="00000000" w:rsidP="00000000" w:rsidRDefault="00000000" w:rsidRPr="00000000" w14:paraId="00000157">
            <w:pPr>
              <w:jc w:val="center"/>
              <w:rPr>
                <w:sz w:val="16"/>
                <w:szCs w:val="16"/>
              </w:rPr>
            </w:pPr>
            <w:r w:rsidDel="00000000" w:rsidR="00000000" w:rsidRPr="00000000">
              <w:rPr>
                <w:sz w:val="16"/>
                <w:szCs w:val="16"/>
                <w:rtl w:val="0"/>
              </w:rPr>
              <w:t xml:space="preserve">5</w:t>
            </w:r>
          </w:p>
        </w:tc>
      </w:tr>
      <w:tr>
        <w:trPr>
          <w:cantSplit w:val="0"/>
          <w:trHeight w:val="80" w:hRule="atLeast"/>
          <w:tblHeader w:val="0"/>
        </w:trPr>
        <w:tc>
          <w:tcPr>
            <w:gridSpan w:val="5"/>
            <w:shd w:fill="auto" w:val="clear"/>
            <w:vAlign w:val="center"/>
          </w:tcPr>
          <w:p w:rsidR="00000000" w:rsidDel="00000000" w:rsidP="00000000" w:rsidRDefault="00000000" w:rsidRPr="00000000" w14:paraId="00000158">
            <w:pPr>
              <w:rPr>
                <w:b w:val="1"/>
                <w:i w:val="1"/>
                <w:sz w:val="16"/>
                <w:szCs w:val="16"/>
              </w:rPr>
            </w:pPr>
            <w:r w:rsidDel="00000000" w:rsidR="00000000" w:rsidRPr="00000000">
              <w:rPr>
                <w:b w:val="1"/>
                <w:i w:val="1"/>
                <w:sz w:val="16"/>
                <w:szCs w:val="16"/>
                <w:rtl w:val="0"/>
              </w:rPr>
              <w:t xml:space="preserve"> RRH Families </w:t>
            </w:r>
          </w:p>
        </w:tc>
      </w:tr>
      <w:tr>
        <w:trPr>
          <w:cantSplit w:val="0"/>
          <w:trHeight w:val="80" w:hRule="atLeast"/>
          <w:tblHeader w:val="0"/>
        </w:trPr>
        <w:tc>
          <w:tcPr>
            <w:shd w:fill="auto" w:val="clear"/>
            <w:vAlign w:val="center"/>
          </w:tcPr>
          <w:p w:rsidR="00000000" w:rsidDel="00000000" w:rsidP="00000000" w:rsidRDefault="00000000" w:rsidRPr="00000000" w14:paraId="0000015D">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15E">
            <w:pPr>
              <w:ind w:left="90" w:firstLine="0"/>
              <w:rPr>
                <w:sz w:val="16"/>
                <w:szCs w:val="16"/>
              </w:rPr>
            </w:pPr>
            <w:r w:rsidDel="00000000" w:rsidR="00000000" w:rsidRPr="00000000">
              <w:rPr>
                <w:sz w:val="16"/>
                <w:szCs w:val="16"/>
                <w:rtl w:val="0"/>
              </w:rPr>
              <w:t xml:space="preserve">Percent of clients with 1+ disabilities</w:t>
            </w:r>
          </w:p>
        </w:tc>
        <w:tc>
          <w:tcPr>
            <w:shd w:fill="auto" w:val="clear"/>
            <w:vAlign w:val="center"/>
          </w:tcPr>
          <w:p w:rsidR="00000000" w:rsidDel="00000000" w:rsidP="00000000" w:rsidRDefault="00000000" w:rsidRPr="00000000" w14:paraId="0000015F">
            <w:pPr>
              <w:ind w:left="90" w:firstLine="0"/>
              <w:rPr>
                <w:sz w:val="16"/>
                <w:szCs w:val="16"/>
              </w:rPr>
            </w:pPr>
            <w:r w:rsidDel="00000000" w:rsidR="00000000" w:rsidRPr="00000000">
              <w:rPr>
                <w:sz w:val="16"/>
                <w:szCs w:val="16"/>
                <w:rtl w:val="0"/>
              </w:rPr>
              <w:t xml:space="preserve">  APR Q13b2 &amp; Q13c2</w:t>
            </w:r>
          </w:p>
        </w:tc>
        <w:tc>
          <w:tcPr>
            <w:shd w:fill="auto" w:val="clear"/>
            <w:vAlign w:val="center"/>
          </w:tcPr>
          <w:p w:rsidR="00000000" w:rsidDel="00000000" w:rsidP="00000000" w:rsidRDefault="00000000" w:rsidRPr="00000000" w14:paraId="00000160">
            <w:pPr>
              <w:jc w:val="center"/>
              <w:rPr>
                <w:sz w:val="16"/>
                <w:szCs w:val="16"/>
              </w:rPr>
            </w:pPr>
            <w:r w:rsidDel="00000000" w:rsidR="00000000" w:rsidRPr="00000000">
              <w:rPr>
                <w:sz w:val="16"/>
                <w:szCs w:val="16"/>
                <w:rtl w:val="0"/>
              </w:rPr>
              <w:t xml:space="preserve">&gt;= 50%</w:t>
            </w:r>
          </w:p>
        </w:tc>
        <w:tc>
          <w:tcPr>
            <w:shd w:fill="auto" w:val="clear"/>
            <w:vAlign w:val="center"/>
          </w:tcPr>
          <w:p w:rsidR="00000000" w:rsidDel="00000000" w:rsidP="00000000" w:rsidRDefault="00000000" w:rsidRPr="00000000" w14:paraId="00000161">
            <w:pPr>
              <w:jc w:val="center"/>
              <w:rPr>
                <w:sz w:val="16"/>
                <w:szCs w:val="16"/>
              </w:rPr>
            </w:pPr>
            <w:r w:rsidDel="00000000" w:rsidR="00000000" w:rsidRPr="00000000">
              <w:rPr>
                <w:sz w:val="16"/>
                <w:szCs w:val="16"/>
                <w:rtl w:val="0"/>
              </w:rPr>
              <w:t xml:space="preserve">3</w:t>
            </w:r>
          </w:p>
        </w:tc>
      </w:tr>
      <w:tr>
        <w:trPr>
          <w:cantSplit w:val="0"/>
          <w:trHeight w:val="80" w:hRule="atLeast"/>
          <w:tblHeader w:val="0"/>
        </w:trPr>
        <w:tc>
          <w:tcPr>
            <w:shd w:fill="auto" w:val="clear"/>
            <w:vAlign w:val="center"/>
          </w:tcPr>
          <w:p w:rsidR="00000000" w:rsidDel="00000000" w:rsidP="00000000" w:rsidRDefault="00000000" w:rsidRPr="00000000" w14:paraId="00000162">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163">
            <w:pPr>
              <w:ind w:left="90" w:firstLine="0"/>
              <w:rPr>
                <w:sz w:val="16"/>
                <w:szCs w:val="16"/>
              </w:rPr>
            </w:pPr>
            <w:r w:rsidDel="00000000" w:rsidR="00000000" w:rsidRPr="00000000">
              <w:rPr>
                <w:sz w:val="16"/>
                <w:szCs w:val="16"/>
                <w:rtl w:val="0"/>
              </w:rPr>
              <w:t xml:space="preserve">Percent of households with 5+ members</w:t>
            </w:r>
          </w:p>
        </w:tc>
        <w:tc>
          <w:tcPr>
            <w:shd w:fill="auto" w:val="clear"/>
            <w:vAlign w:val="center"/>
          </w:tcPr>
          <w:p w:rsidR="00000000" w:rsidDel="00000000" w:rsidP="00000000" w:rsidRDefault="00000000" w:rsidRPr="00000000" w14:paraId="00000164">
            <w:pPr>
              <w:ind w:left="90" w:firstLine="0"/>
              <w:rPr>
                <w:sz w:val="16"/>
                <w:szCs w:val="16"/>
              </w:rPr>
            </w:pPr>
            <w:r w:rsidDel="00000000" w:rsidR="00000000" w:rsidRPr="00000000">
              <w:rPr>
                <w:sz w:val="16"/>
                <w:szCs w:val="16"/>
                <w:rtl w:val="0"/>
              </w:rPr>
              <w:t xml:space="preserve">  Local HMIS data/comparable database data (household ID, entry/exit date)</w:t>
            </w:r>
          </w:p>
        </w:tc>
        <w:tc>
          <w:tcPr>
            <w:shd w:fill="auto" w:val="clear"/>
            <w:vAlign w:val="center"/>
          </w:tcPr>
          <w:p w:rsidR="00000000" w:rsidDel="00000000" w:rsidP="00000000" w:rsidRDefault="00000000" w:rsidRPr="00000000" w14:paraId="00000165">
            <w:pPr>
              <w:jc w:val="center"/>
              <w:rPr>
                <w:sz w:val="16"/>
                <w:szCs w:val="16"/>
              </w:rPr>
            </w:pPr>
            <w:r w:rsidDel="00000000" w:rsidR="00000000" w:rsidRPr="00000000">
              <w:rPr>
                <w:sz w:val="16"/>
                <w:szCs w:val="16"/>
                <w:rtl w:val="0"/>
              </w:rPr>
              <w:t xml:space="preserve">10%+</w:t>
            </w:r>
          </w:p>
        </w:tc>
        <w:tc>
          <w:tcPr>
            <w:shd w:fill="auto" w:val="clear"/>
            <w:vAlign w:val="center"/>
          </w:tcPr>
          <w:p w:rsidR="00000000" w:rsidDel="00000000" w:rsidP="00000000" w:rsidRDefault="00000000" w:rsidRPr="00000000" w14:paraId="00000166">
            <w:pPr>
              <w:jc w:val="center"/>
              <w:rPr>
                <w:sz w:val="16"/>
                <w:szCs w:val="16"/>
              </w:rPr>
            </w:pPr>
            <w:r w:rsidDel="00000000" w:rsidR="00000000" w:rsidRPr="00000000">
              <w:rPr>
                <w:sz w:val="16"/>
                <w:szCs w:val="16"/>
                <w:rtl w:val="0"/>
              </w:rPr>
              <w:t xml:space="preserve">2</w:t>
            </w:r>
          </w:p>
        </w:tc>
      </w:tr>
      <w:tr>
        <w:trPr>
          <w:cantSplit w:val="0"/>
          <w:trHeight w:val="80" w:hRule="atLeast"/>
          <w:tblHeader w:val="0"/>
        </w:trPr>
        <w:tc>
          <w:tcPr>
            <w:shd w:fill="auto" w:val="clear"/>
            <w:vAlign w:val="center"/>
          </w:tcPr>
          <w:p w:rsidR="00000000" w:rsidDel="00000000" w:rsidP="00000000" w:rsidRDefault="00000000" w:rsidRPr="00000000" w14:paraId="00000167">
            <w:pPr>
              <w:jc w:val="center"/>
              <w:rPr>
                <w:sz w:val="16"/>
                <w:szCs w:val="16"/>
              </w:rPr>
            </w:pPr>
            <w:r w:rsidDel="00000000" w:rsidR="00000000" w:rsidRPr="00000000">
              <w:rPr>
                <w:sz w:val="16"/>
                <w:szCs w:val="16"/>
                <w:rtl w:val="0"/>
              </w:rPr>
              <w:t xml:space="preserve">RRH or Joint RRH-TH</w:t>
            </w:r>
          </w:p>
        </w:tc>
        <w:tc>
          <w:tcPr>
            <w:shd w:fill="auto" w:val="clear"/>
            <w:vAlign w:val="center"/>
          </w:tcPr>
          <w:p w:rsidR="00000000" w:rsidDel="00000000" w:rsidP="00000000" w:rsidRDefault="00000000" w:rsidRPr="00000000" w14:paraId="00000168">
            <w:pPr>
              <w:ind w:left="90" w:firstLine="0"/>
              <w:rPr>
                <w:sz w:val="16"/>
                <w:szCs w:val="16"/>
              </w:rPr>
            </w:pPr>
            <w:r w:rsidDel="00000000" w:rsidR="00000000" w:rsidRPr="00000000">
              <w:rPr>
                <w:sz w:val="16"/>
                <w:szCs w:val="16"/>
                <w:rtl w:val="0"/>
              </w:rPr>
              <w:t xml:space="preserve">Percent of persons that enter with Zero income</w:t>
            </w:r>
          </w:p>
        </w:tc>
        <w:tc>
          <w:tcPr>
            <w:shd w:fill="auto" w:val="clear"/>
            <w:vAlign w:val="center"/>
          </w:tcPr>
          <w:p w:rsidR="00000000" w:rsidDel="00000000" w:rsidP="00000000" w:rsidRDefault="00000000" w:rsidRPr="00000000" w14:paraId="00000169">
            <w:pPr>
              <w:ind w:left="90" w:firstLine="0"/>
              <w:rPr>
                <w:sz w:val="16"/>
                <w:szCs w:val="16"/>
              </w:rPr>
            </w:pPr>
            <w:r w:rsidDel="00000000" w:rsidR="00000000" w:rsidRPr="00000000">
              <w:rPr>
                <w:sz w:val="16"/>
                <w:szCs w:val="16"/>
                <w:rtl w:val="0"/>
              </w:rPr>
              <w:t xml:space="preserve"> APR Q16 clients with no income at entry divided by total number of Adults served</w:t>
            </w:r>
          </w:p>
        </w:tc>
        <w:tc>
          <w:tcPr>
            <w:shd w:fill="auto" w:val="clear"/>
            <w:vAlign w:val="center"/>
          </w:tcPr>
          <w:p w:rsidR="00000000" w:rsidDel="00000000" w:rsidP="00000000" w:rsidRDefault="00000000" w:rsidRPr="00000000" w14:paraId="0000016A">
            <w:pPr>
              <w:jc w:val="center"/>
              <w:rPr>
                <w:sz w:val="16"/>
                <w:szCs w:val="16"/>
              </w:rPr>
            </w:pPr>
            <w:r w:rsidDel="00000000" w:rsidR="00000000" w:rsidRPr="00000000">
              <w:rPr>
                <w:sz w:val="16"/>
                <w:szCs w:val="16"/>
                <w:rtl w:val="0"/>
              </w:rPr>
              <w:t xml:space="preserve">&gt;40%</w:t>
            </w:r>
          </w:p>
        </w:tc>
        <w:tc>
          <w:tcPr>
            <w:shd w:fill="auto" w:val="clear"/>
            <w:vAlign w:val="center"/>
          </w:tcPr>
          <w:p w:rsidR="00000000" w:rsidDel="00000000" w:rsidP="00000000" w:rsidRDefault="00000000" w:rsidRPr="00000000" w14:paraId="0000016B">
            <w:pPr>
              <w:jc w:val="center"/>
              <w:rPr>
                <w:sz w:val="16"/>
                <w:szCs w:val="16"/>
              </w:rPr>
            </w:pPr>
            <w:r w:rsidDel="00000000" w:rsidR="00000000" w:rsidRPr="00000000">
              <w:rPr>
                <w:sz w:val="16"/>
                <w:szCs w:val="16"/>
                <w:rtl w:val="0"/>
              </w:rPr>
              <w:t xml:space="preserve">5</w:t>
            </w:r>
          </w:p>
        </w:tc>
      </w:tr>
      <w:tr>
        <w:trPr>
          <w:cantSplit w:val="0"/>
          <w:trHeight w:val="160" w:hRule="atLeast"/>
          <w:tblHeader w:val="0"/>
        </w:trPr>
        <w:tc>
          <w:tcPr>
            <w:gridSpan w:val="5"/>
            <w:shd w:fill="auto" w:val="clear"/>
            <w:vAlign w:val="center"/>
          </w:tcPr>
          <w:p w:rsidR="00000000" w:rsidDel="00000000" w:rsidP="00000000" w:rsidRDefault="00000000" w:rsidRPr="00000000" w14:paraId="0000016C">
            <w:pPr>
              <w:rPr>
                <w:b w:val="1"/>
                <w:i w:val="1"/>
                <w:sz w:val="16"/>
                <w:szCs w:val="16"/>
              </w:rPr>
            </w:pPr>
            <w:r w:rsidDel="00000000" w:rsidR="00000000" w:rsidRPr="00000000">
              <w:rPr>
                <w:b w:val="1"/>
                <w:i w:val="1"/>
                <w:sz w:val="16"/>
                <w:szCs w:val="16"/>
                <w:rtl w:val="0"/>
              </w:rPr>
              <w:t xml:space="preserve">Training</w:t>
            </w:r>
          </w:p>
        </w:tc>
      </w:tr>
      <w:tr>
        <w:trPr>
          <w:cantSplit w:val="0"/>
          <w:trHeight w:val="160" w:hRule="atLeast"/>
          <w:tblHeader w:val="0"/>
        </w:trPr>
        <w:tc>
          <w:tcPr>
            <w:shd w:fill="auto" w:val="clear"/>
            <w:vAlign w:val="center"/>
          </w:tcPr>
          <w:p w:rsidR="00000000" w:rsidDel="00000000" w:rsidP="00000000" w:rsidRDefault="00000000" w:rsidRPr="00000000" w14:paraId="00000171">
            <w:pPr>
              <w:rPr>
                <w:sz w:val="16"/>
                <w:szCs w:val="16"/>
              </w:rPr>
            </w:pPr>
            <w:r w:rsidDel="00000000" w:rsidR="00000000" w:rsidRPr="00000000">
              <w:rPr>
                <w:sz w:val="16"/>
                <w:szCs w:val="16"/>
                <w:rtl w:val="0"/>
              </w:rPr>
              <w:t xml:space="preserve">All Projects</w:t>
            </w:r>
          </w:p>
        </w:tc>
        <w:tc>
          <w:tcPr>
            <w:shd w:fill="auto" w:val="clear"/>
            <w:vAlign w:val="center"/>
          </w:tcPr>
          <w:p w:rsidR="00000000" w:rsidDel="00000000" w:rsidP="00000000" w:rsidRDefault="00000000" w:rsidRPr="00000000" w14:paraId="00000172">
            <w:pPr>
              <w:spacing w:line="240" w:lineRule="auto"/>
              <w:rPr>
                <w:sz w:val="16"/>
                <w:szCs w:val="16"/>
              </w:rPr>
            </w:pPr>
            <w:r w:rsidDel="00000000" w:rsidR="00000000" w:rsidRPr="00000000">
              <w:rPr>
                <w:sz w:val="16"/>
                <w:szCs w:val="16"/>
                <w:rtl w:val="0"/>
              </w:rPr>
              <w:t xml:space="preserve">CoC Training</w:t>
            </w:r>
          </w:p>
        </w:tc>
        <w:tc>
          <w:tcPr>
            <w:shd w:fill="auto" w:val="clear"/>
            <w:vAlign w:val="center"/>
          </w:tcPr>
          <w:p w:rsidR="00000000" w:rsidDel="00000000" w:rsidP="00000000" w:rsidRDefault="00000000" w:rsidRPr="00000000" w14:paraId="00000173">
            <w:pPr>
              <w:spacing w:line="240" w:lineRule="auto"/>
              <w:rPr>
                <w:sz w:val="16"/>
                <w:szCs w:val="16"/>
              </w:rPr>
            </w:pPr>
            <w:r w:rsidDel="00000000" w:rsidR="00000000" w:rsidRPr="00000000">
              <w:rPr>
                <w:sz w:val="16"/>
                <w:szCs w:val="16"/>
                <w:rtl w:val="0"/>
              </w:rPr>
              <w:t xml:space="preserve">Verified program staff attendance at designated trainings </w:t>
            </w:r>
          </w:p>
        </w:tc>
        <w:tc>
          <w:tcPr>
            <w:shd w:fill="auto" w:val="clear"/>
            <w:vAlign w:val="center"/>
          </w:tcPr>
          <w:p w:rsidR="00000000" w:rsidDel="00000000" w:rsidP="00000000" w:rsidRDefault="00000000" w:rsidRPr="00000000" w14:paraId="00000174">
            <w:pPr>
              <w:spacing w:line="240" w:lineRule="auto"/>
              <w:jc w:val="center"/>
              <w:rPr>
                <w:sz w:val="16"/>
                <w:szCs w:val="16"/>
              </w:rPr>
            </w:pPr>
            <w:r w:rsidDel="00000000" w:rsidR="00000000" w:rsidRPr="00000000">
              <w:rPr>
                <w:rtl w:val="0"/>
              </w:rPr>
            </w:r>
          </w:p>
          <w:p w:rsidR="00000000" w:rsidDel="00000000" w:rsidP="00000000" w:rsidRDefault="00000000" w:rsidRPr="00000000" w14:paraId="00000175">
            <w:pPr>
              <w:spacing w:line="240" w:lineRule="auto"/>
              <w:jc w:val="center"/>
              <w:rPr>
                <w:sz w:val="16"/>
                <w:szCs w:val="16"/>
              </w:rPr>
            </w:pPr>
            <w:r w:rsidDel="00000000" w:rsidR="00000000" w:rsidRPr="00000000">
              <w:rPr>
                <w:sz w:val="16"/>
                <w:szCs w:val="16"/>
                <w:rtl w:val="0"/>
              </w:rPr>
              <w:t xml:space="preserve">More than one staff member completed four (4) trainings = 5</w:t>
            </w:r>
          </w:p>
          <w:p w:rsidR="00000000" w:rsidDel="00000000" w:rsidP="00000000" w:rsidRDefault="00000000" w:rsidRPr="00000000" w14:paraId="00000176">
            <w:pPr>
              <w:spacing w:line="240" w:lineRule="auto"/>
              <w:jc w:val="center"/>
              <w:rPr>
                <w:sz w:val="16"/>
                <w:szCs w:val="16"/>
              </w:rPr>
            </w:pPr>
            <w:r w:rsidDel="00000000" w:rsidR="00000000" w:rsidRPr="00000000">
              <w:rPr>
                <w:rtl w:val="0"/>
              </w:rPr>
            </w:r>
          </w:p>
          <w:p w:rsidR="00000000" w:rsidDel="00000000" w:rsidP="00000000" w:rsidRDefault="00000000" w:rsidRPr="00000000" w14:paraId="00000177">
            <w:pPr>
              <w:spacing w:line="240" w:lineRule="auto"/>
              <w:jc w:val="center"/>
              <w:rPr>
                <w:sz w:val="16"/>
                <w:szCs w:val="16"/>
              </w:rPr>
            </w:pPr>
            <w:r w:rsidDel="00000000" w:rsidR="00000000" w:rsidRPr="00000000">
              <w:rPr>
                <w:sz w:val="16"/>
                <w:szCs w:val="16"/>
                <w:rtl w:val="0"/>
              </w:rPr>
              <w:t xml:space="preserve">At least one staff member completed four (4) trainings = 3</w:t>
            </w:r>
          </w:p>
          <w:p w:rsidR="00000000" w:rsidDel="00000000" w:rsidP="00000000" w:rsidRDefault="00000000" w:rsidRPr="00000000" w14:paraId="00000178">
            <w:pPr>
              <w:spacing w:line="240" w:lineRule="auto"/>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9">
            <w:pPr>
              <w:spacing w:line="240" w:lineRule="auto"/>
              <w:jc w:val="center"/>
              <w:rPr>
                <w:sz w:val="16"/>
                <w:szCs w:val="16"/>
              </w:rPr>
            </w:pPr>
            <w:r w:rsidDel="00000000" w:rsidR="00000000" w:rsidRPr="00000000">
              <w:rPr>
                <w:sz w:val="16"/>
                <w:szCs w:val="16"/>
                <w:rtl w:val="0"/>
              </w:rPr>
              <w:t xml:space="preserve">5</w:t>
            </w:r>
          </w:p>
        </w:tc>
      </w:tr>
      <w:tr>
        <w:trPr>
          <w:cantSplit w:val="0"/>
          <w:trHeight w:val="160" w:hRule="atLeast"/>
          <w:tblHeader w:val="0"/>
        </w:trPr>
        <w:tc>
          <w:tcPr>
            <w:gridSpan w:val="5"/>
            <w:shd w:fill="auto" w:val="clear"/>
            <w:vAlign w:val="center"/>
          </w:tcPr>
          <w:p w:rsidR="00000000" w:rsidDel="00000000" w:rsidP="00000000" w:rsidRDefault="00000000" w:rsidRPr="00000000" w14:paraId="0000017A">
            <w:pPr>
              <w:rPr>
                <w:sz w:val="16"/>
                <w:szCs w:val="16"/>
              </w:rPr>
            </w:pPr>
            <w:r w:rsidDel="00000000" w:rsidR="00000000" w:rsidRPr="00000000">
              <w:rPr>
                <w:b w:val="1"/>
                <w:i w:val="1"/>
                <w:sz w:val="16"/>
                <w:szCs w:val="16"/>
                <w:rtl w:val="0"/>
              </w:rPr>
              <w:t xml:space="preserve">Lived Experience Participation</w:t>
            </w:r>
            <w:r w:rsidDel="00000000" w:rsidR="00000000" w:rsidRPr="00000000">
              <w:rPr>
                <w:rtl w:val="0"/>
              </w:rPr>
            </w:r>
          </w:p>
        </w:tc>
      </w:tr>
      <w:tr>
        <w:trPr>
          <w:cantSplit w:val="0"/>
          <w:trHeight w:val="160" w:hRule="atLeast"/>
          <w:tblHeader w:val="0"/>
        </w:trPr>
        <w:tc>
          <w:tcPr>
            <w:shd w:fill="auto" w:val="clear"/>
            <w:vAlign w:val="center"/>
          </w:tcPr>
          <w:p w:rsidR="00000000" w:rsidDel="00000000" w:rsidP="00000000" w:rsidRDefault="00000000" w:rsidRPr="00000000" w14:paraId="0000017F">
            <w:pPr>
              <w:rPr>
                <w:sz w:val="16"/>
                <w:szCs w:val="16"/>
              </w:rPr>
            </w:pPr>
            <w:r w:rsidDel="00000000" w:rsidR="00000000" w:rsidRPr="00000000">
              <w:rPr>
                <w:sz w:val="16"/>
                <w:szCs w:val="16"/>
                <w:rtl w:val="0"/>
              </w:rPr>
              <w:t xml:space="preserve">All Projects</w:t>
            </w:r>
          </w:p>
        </w:tc>
        <w:tc>
          <w:tcPr>
            <w:shd w:fill="auto" w:val="clear"/>
            <w:vAlign w:val="center"/>
          </w:tcPr>
          <w:p w:rsidR="00000000" w:rsidDel="00000000" w:rsidP="00000000" w:rsidRDefault="00000000" w:rsidRPr="00000000" w14:paraId="00000180">
            <w:pPr>
              <w:spacing w:line="240" w:lineRule="auto"/>
              <w:rPr>
                <w:sz w:val="16"/>
                <w:szCs w:val="16"/>
              </w:rPr>
            </w:pPr>
            <w:r w:rsidDel="00000000" w:rsidR="00000000" w:rsidRPr="00000000">
              <w:rPr>
                <w:sz w:val="16"/>
                <w:szCs w:val="16"/>
                <w:rtl w:val="0"/>
              </w:rPr>
              <w:t xml:space="preserve">Enrolled project clients participating in CoC focus groups and listening sessions.</w:t>
            </w:r>
          </w:p>
        </w:tc>
        <w:tc>
          <w:tcPr>
            <w:shd w:fill="auto" w:val="clear"/>
            <w:vAlign w:val="center"/>
          </w:tcPr>
          <w:p w:rsidR="00000000" w:rsidDel="00000000" w:rsidP="00000000" w:rsidRDefault="00000000" w:rsidRPr="00000000" w14:paraId="00000181">
            <w:pPr>
              <w:spacing w:line="240" w:lineRule="auto"/>
              <w:rPr>
                <w:sz w:val="16"/>
                <w:szCs w:val="16"/>
              </w:rPr>
            </w:pPr>
            <w:r w:rsidDel="00000000" w:rsidR="00000000" w:rsidRPr="00000000">
              <w:rPr>
                <w:sz w:val="16"/>
                <w:szCs w:val="16"/>
                <w:rtl w:val="0"/>
              </w:rPr>
              <w:t xml:space="preserve">Verified attendance of client participation.</w:t>
            </w:r>
          </w:p>
        </w:tc>
        <w:tc>
          <w:tcPr>
            <w:shd w:fill="auto" w:val="clear"/>
            <w:vAlign w:val="center"/>
          </w:tcPr>
          <w:p w:rsidR="00000000" w:rsidDel="00000000" w:rsidP="00000000" w:rsidRDefault="00000000" w:rsidRPr="00000000" w14:paraId="00000182">
            <w:pPr>
              <w:spacing w:line="240" w:lineRule="auto"/>
              <w:jc w:val="center"/>
              <w:rPr>
                <w:sz w:val="16"/>
                <w:szCs w:val="16"/>
                <w:highlight w:val="white"/>
              </w:rPr>
            </w:pPr>
            <w:r w:rsidDel="00000000" w:rsidR="00000000" w:rsidRPr="00000000">
              <w:rPr>
                <w:rtl w:val="0"/>
              </w:rPr>
            </w:r>
          </w:p>
          <w:p w:rsidR="00000000" w:rsidDel="00000000" w:rsidP="00000000" w:rsidRDefault="00000000" w:rsidRPr="00000000" w14:paraId="00000183">
            <w:pPr>
              <w:spacing w:line="240" w:lineRule="auto"/>
              <w:jc w:val="center"/>
              <w:rPr>
                <w:sz w:val="16"/>
                <w:szCs w:val="16"/>
                <w:highlight w:val="white"/>
              </w:rPr>
            </w:pPr>
            <w:r w:rsidDel="00000000" w:rsidR="00000000" w:rsidRPr="00000000">
              <w:rPr>
                <w:sz w:val="16"/>
                <w:szCs w:val="16"/>
                <w:highlight w:val="white"/>
                <w:rtl w:val="0"/>
              </w:rPr>
              <w:t xml:space="preserve">Three (3) people join at least 3 different sessions/CoC committees = 5</w:t>
            </w:r>
          </w:p>
          <w:p w:rsidR="00000000" w:rsidDel="00000000" w:rsidP="00000000" w:rsidRDefault="00000000" w:rsidRPr="00000000" w14:paraId="00000184">
            <w:pPr>
              <w:spacing w:line="240" w:lineRule="auto"/>
              <w:jc w:val="center"/>
              <w:rPr>
                <w:sz w:val="16"/>
                <w:szCs w:val="16"/>
                <w:highlight w:val="white"/>
              </w:rPr>
            </w:pPr>
            <w:r w:rsidDel="00000000" w:rsidR="00000000" w:rsidRPr="00000000">
              <w:rPr>
                <w:rtl w:val="0"/>
              </w:rPr>
            </w:r>
          </w:p>
          <w:p w:rsidR="00000000" w:rsidDel="00000000" w:rsidP="00000000" w:rsidRDefault="00000000" w:rsidRPr="00000000" w14:paraId="00000185">
            <w:pPr>
              <w:spacing w:line="240" w:lineRule="auto"/>
              <w:jc w:val="center"/>
              <w:rPr>
                <w:sz w:val="16"/>
                <w:szCs w:val="16"/>
                <w:highlight w:val="white"/>
              </w:rPr>
            </w:pPr>
            <w:r w:rsidDel="00000000" w:rsidR="00000000" w:rsidRPr="00000000">
              <w:rPr>
                <w:sz w:val="16"/>
                <w:szCs w:val="16"/>
                <w:highlight w:val="white"/>
                <w:rtl w:val="0"/>
              </w:rPr>
              <w:t xml:space="preserve">At least 1 person join at least one session/committees = 2 </w:t>
            </w:r>
          </w:p>
          <w:p w:rsidR="00000000" w:rsidDel="00000000" w:rsidP="00000000" w:rsidRDefault="00000000" w:rsidRPr="00000000" w14:paraId="00000186">
            <w:pPr>
              <w:spacing w:line="240" w:lineRule="auto"/>
              <w:jc w:val="center"/>
              <w:rPr>
                <w:sz w:val="16"/>
                <w:szCs w:val="16"/>
                <w:highlight w:val="white"/>
              </w:rPr>
            </w:pPr>
            <w:r w:rsidDel="00000000" w:rsidR="00000000" w:rsidRPr="00000000">
              <w:rPr>
                <w:rtl w:val="0"/>
              </w:rPr>
            </w:r>
          </w:p>
        </w:tc>
        <w:tc>
          <w:tcPr>
            <w:shd w:fill="auto" w:val="clear"/>
            <w:vAlign w:val="center"/>
          </w:tcPr>
          <w:p w:rsidR="00000000" w:rsidDel="00000000" w:rsidP="00000000" w:rsidRDefault="00000000" w:rsidRPr="00000000" w14:paraId="00000187">
            <w:pPr>
              <w:spacing w:line="240" w:lineRule="auto"/>
              <w:jc w:val="center"/>
              <w:rPr>
                <w:sz w:val="16"/>
                <w:szCs w:val="16"/>
              </w:rPr>
            </w:pPr>
            <w:r w:rsidDel="00000000" w:rsidR="00000000" w:rsidRPr="00000000">
              <w:rPr>
                <w:sz w:val="16"/>
                <w:szCs w:val="16"/>
                <w:rtl w:val="0"/>
              </w:rPr>
              <w:t xml:space="preserve">5</w:t>
            </w:r>
          </w:p>
        </w:tc>
      </w:tr>
      <w:tr>
        <w:trPr>
          <w:cantSplit w:val="0"/>
          <w:trHeight w:val="484" w:hRule="atLeast"/>
          <w:tblHeader w:val="0"/>
        </w:trPr>
        <w:tc>
          <w:tcPr>
            <w:gridSpan w:val="3"/>
            <w:shd w:fill="c0c0c0" w:val="clear"/>
            <w:vAlign w:val="center"/>
          </w:tcPr>
          <w:p w:rsidR="00000000" w:rsidDel="00000000" w:rsidP="00000000" w:rsidRDefault="00000000" w:rsidRPr="00000000" w14:paraId="00000188">
            <w:pPr>
              <w:rPr>
                <w:b w:val="1"/>
                <w:sz w:val="16"/>
                <w:szCs w:val="16"/>
              </w:rPr>
            </w:pPr>
            <w:r w:rsidDel="00000000" w:rsidR="00000000" w:rsidRPr="00000000">
              <w:rPr>
                <w:b w:val="1"/>
                <w:sz w:val="16"/>
                <w:szCs w:val="16"/>
                <w:rtl w:val="0"/>
              </w:rPr>
              <w:t xml:space="preserve">Total including Bonus</w:t>
            </w:r>
          </w:p>
        </w:tc>
        <w:tc>
          <w:tcPr>
            <w:gridSpan w:val="2"/>
            <w:shd w:fill="c0c0c0" w:val="clear"/>
            <w:vAlign w:val="center"/>
          </w:tcPr>
          <w:p w:rsidR="00000000" w:rsidDel="00000000" w:rsidP="00000000" w:rsidRDefault="00000000" w:rsidRPr="00000000" w14:paraId="0000018B">
            <w:pPr>
              <w:jc w:val="center"/>
              <w:rPr>
                <w:b w:val="1"/>
                <w:sz w:val="16"/>
                <w:szCs w:val="16"/>
              </w:rPr>
            </w:pPr>
            <w:r w:rsidDel="00000000" w:rsidR="00000000" w:rsidRPr="00000000">
              <w:rPr>
                <w:b w:val="1"/>
                <w:sz w:val="16"/>
                <w:szCs w:val="16"/>
                <w:rtl w:val="0"/>
              </w:rPr>
              <w:t xml:space="preserve">120</w:t>
            </w:r>
            <w:r w:rsidDel="00000000" w:rsidR="00000000" w:rsidRPr="00000000">
              <w:rPr>
                <w:rtl w:val="0"/>
              </w:rPr>
            </w:r>
          </w:p>
        </w:tc>
      </w:tr>
    </w:tbl>
    <w:p w:rsidR="00000000" w:rsidDel="00000000" w:rsidP="00000000" w:rsidRDefault="00000000" w:rsidRPr="00000000" w14:paraId="0000018D">
      <w:pPr>
        <w:pageBreakBefore w:val="0"/>
        <w:rPr>
          <w:sz w:val="20"/>
          <w:szCs w:val="20"/>
        </w:rPr>
      </w:pPr>
      <w:r w:rsidDel="00000000" w:rsidR="00000000" w:rsidRPr="00000000">
        <w:rPr>
          <w:sz w:val="20"/>
          <w:szCs w:val="20"/>
          <w:rtl w:val="0"/>
        </w:rPr>
        <w:t xml:space="preserve">Programs that have been operating for less than 1 year will not be scored based on the measures </w:t>
      </w:r>
      <w:r w:rsidDel="00000000" w:rsidR="00000000" w:rsidRPr="00000000">
        <w:rPr>
          <w:sz w:val="20"/>
          <w:szCs w:val="20"/>
          <w:rtl w:val="0"/>
        </w:rPr>
        <w:t xml:space="preserve">above</w:t>
      </w:r>
      <w:r w:rsidDel="00000000" w:rsidR="00000000" w:rsidRPr="00000000">
        <w:rPr>
          <w:sz w:val="20"/>
          <w:szCs w:val="20"/>
          <w:rtl w:val="0"/>
        </w:rPr>
        <w:t xml:space="preserve">.</w:t>
      </w:r>
    </w:p>
    <w:p w:rsidR="00000000" w:rsidDel="00000000" w:rsidP="00000000" w:rsidRDefault="00000000" w:rsidRPr="00000000" w14:paraId="0000018E">
      <w:pPr>
        <w:pageBreakBefore w:val="0"/>
        <w:rPr>
          <w:sz w:val="20"/>
          <w:szCs w:val="20"/>
        </w:rPr>
      </w:pPr>
      <w:r w:rsidDel="00000000" w:rsidR="00000000" w:rsidRPr="00000000">
        <w:rPr>
          <w:rtl w:val="0"/>
        </w:rPr>
      </w:r>
    </w:p>
    <w:p w:rsidR="00000000" w:rsidDel="00000000" w:rsidP="00000000" w:rsidRDefault="00000000" w:rsidRPr="00000000" w14:paraId="0000018F">
      <w:pPr>
        <w:pageBreakBefore w:val="0"/>
        <w:rPr>
          <w:sz w:val="20"/>
          <w:szCs w:val="20"/>
        </w:rPr>
      </w:pPr>
      <w:r w:rsidDel="00000000" w:rsidR="00000000" w:rsidRPr="00000000">
        <w:rPr>
          <w:sz w:val="20"/>
          <w:szCs w:val="20"/>
          <w:rtl w:val="0"/>
        </w:rPr>
        <w:t xml:space="preserve">All projects that are lower-performing but given chances for improvement due to population or region considerations will be put on probation for a year.  Projects on probation may be required to meet with the Homeless Alliance of WNY/Project Review Committee regularly.</w:t>
      </w:r>
      <w:r w:rsidDel="00000000" w:rsidR="00000000" w:rsidRPr="00000000">
        <w:rPr>
          <w:rtl w:val="0"/>
        </w:rPr>
      </w:r>
    </w:p>
    <w:p w:rsidR="00000000" w:rsidDel="00000000" w:rsidP="00000000" w:rsidRDefault="00000000" w:rsidRPr="00000000" w14:paraId="00000190">
      <w:pPr>
        <w:pageBreakBefore w:val="0"/>
        <w:rPr>
          <w:sz w:val="20"/>
          <w:szCs w:val="20"/>
        </w:rPr>
      </w:pPr>
      <w:r w:rsidDel="00000000" w:rsidR="00000000" w:rsidRPr="00000000">
        <w:rPr>
          <w:rtl w:val="0"/>
        </w:rPr>
      </w:r>
    </w:p>
    <w:p w:rsidR="00000000" w:rsidDel="00000000" w:rsidP="00000000" w:rsidRDefault="00000000" w:rsidRPr="00000000" w14:paraId="00000191">
      <w:pPr>
        <w:ind w:left="0" w:firstLine="0"/>
        <w:rPr/>
      </w:pPr>
      <w:r w:rsidDel="00000000" w:rsidR="00000000" w:rsidRPr="00000000">
        <w:rPr>
          <w:rtl w:val="0"/>
        </w:rPr>
      </w:r>
    </w:p>
    <w:p w:rsidR="00000000" w:rsidDel="00000000" w:rsidP="00000000" w:rsidRDefault="00000000" w:rsidRPr="00000000" w14:paraId="0000019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93">
      <w:pPr>
        <w:pStyle w:val="Heading2"/>
        <w:pageBreakBefore w:val="0"/>
        <w:rPr/>
      </w:pPr>
      <w:bookmarkStart w:colFirst="0" w:colLast="0" w:name="_qew28iijckks" w:id="6"/>
      <w:bookmarkEnd w:id="6"/>
      <w:r w:rsidDel="00000000" w:rsidR="00000000" w:rsidRPr="00000000">
        <w:rPr>
          <w:rtl w:val="0"/>
        </w:rPr>
        <w:t xml:space="preserve">Ranking Policy </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HUD requires that the CoC lead ranks projects into two tiers based on the funding </w:t>
      </w:r>
      <w:r w:rsidDel="00000000" w:rsidR="00000000" w:rsidRPr="00000000">
        <w:rPr>
          <w:rtl w:val="0"/>
        </w:rPr>
        <w:t xml:space="preserve">allocation</w:t>
      </w:r>
      <w:r w:rsidDel="00000000" w:rsidR="00000000" w:rsidRPr="00000000">
        <w:rPr>
          <w:rtl w:val="0"/>
        </w:rPr>
        <w:t xml:space="preserve"> released in the NOFO. Tiering prioritizes </w:t>
      </w:r>
      <w:r w:rsidDel="00000000" w:rsidR="00000000" w:rsidRPr="00000000">
        <w:rPr>
          <w:rtl w:val="0"/>
        </w:rPr>
        <w:t xml:space="preserve">projects</w:t>
      </w:r>
      <w:r w:rsidDel="00000000" w:rsidR="00000000" w:rsidRPr="00000000">
        <w:rPr>
          <w:rtl w:val="0"/>
        </w:rPr>
        <w:t xml:space="preserve"> for funding. YHDP projects and CoC planning projects are excluded in the ranking or tiers unless otherwise notified in the NOFO.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Tier 1: </w:t>
      </w:r>
    </w:p>
    <w:p w:rsidR="00000000" w:rsidDel="00000000" w:rsidP="00000000" w:rsidRDefault="00000000" w:rsidRPr="00000000" w14:paraId="00000197">
      <w:pPr>
        <w:pageBreakBefore w:val="0"/>
        <w:rPr/>
      </w:pPr>
      <w:r w:rsidDel="00000000" w:rsidR="00000000" w:rsidRPr="00000000">
        <w:rPr>
          <w:rtl w:val="0"/>
        </w:rPr>
        <w:t xml:space="preserve">1: Top scoring Renewal Permanent Supportive Housing (PSH), Joint Transitional Housing-Rapid rehousing, and Rapid Rehousing based on Project Score. </w:t>
      </w:r>
    </w:p>
    <w:p w:rsidR="00000000" w:rsidDel="00000000" w:rsidP="00000000" w:rsidRDefault="00000000" w:rsidRPr="00000000" w14:paraId="00000198">
      <w:pPr>
        <w:pageBreakBefore w:val="0"/>
        <w:rPr/>
      </w:pPr>
      <w:r w:rsidDel="00000000" w:rsidR="00000000" w:rsidRPr="00000000">
        <w:rPr>
          <w:rtl w:val="0"/>
        </w:rPr>
        <w:t xml:space="preserve">2: Programs that </w:t>
      </w:r>
      <w:r w:rsidDel="00000000" w:rsidR="00000000" w:rsidRPr="00000000">
        <w:rPr>
          <w:rtl w:val="0"/>
        </w:rPr>
        <w:t xml:space="preserve">have been in</w:t>
      </w:r>
      <w:r w:rsidDel="00000000" w:rsidR="00000000" w:rsidRPr="00000000">
        <w:rPr>
          <w:rtl w:val="0"/>
        </w:rPr>
        <w:t xml:space="preserve"> operation for less than 1 year</w:t>
      </w:r>
    </w:p>
    <w:p w:rsidR="00000000" w:rsidDel="00000000" w:rsidP="00000000" w:rsidRDefault="00000000" w:rsidRPr="00000000" w14:paraId="00000199">
      <w:pPr>
        <w:pageBreakBefore w:val="0"/>
        <w:rPr>
          <w:color w:val="000000"/>
        </w:rPr>
      </w:pPr>
      <w:r w:rsidDel="00000000" w:rsidR="00000000" w:rsidRPr="00000000">
        <w:rPr>
          <w:rtl w:val="0"/>
        </w:rPr>
        <w:t xml:space="preserve">3</w:t>
      </w:r>
      <w:r w:rsidDel="00000000" w:rsidR="00000000" w:rsidRPr="00000000">
        <w:rPr>
          <w:rtl w:val="0"/>
        </w:rPr>
        <w:t xml:space="preserve">: </w:t>
      </w:r>
      <w:r w:rsidDel="00000000" w:rsidR="00000000" w:rsidRPr="00000000">
        <w:rPr>
          <w:color w:val="000000"/>
          <w:rtl w:val="0"/>
        </w:rPr>
        <w:t xml:space="preserve">H</w:t>
      </w:r>
      <w:r w:rsidDel="00000000" w:rsidR="00000000" w:rsidRPr="00000000">
        <w:rPr>
          <w:rtl w:val="0"/>
        </w:rPr>
        <w:t xml:space="preserve">omeless Management Information System</w:t>
      </w:r>
      <w:r w:rsidDel="00000000" w:rsidR="00000000" w:rsidRPr="00000000">
        <w:rPr>
          <w:color w:val="000000"/>
          <w:rtl w:val="0"/>
        </w:rPr>
        <w:t xml:space="preserve"> </w:t>
      </w:r>
    </w:p>
    <w:p w:rsidR="00000000" w:rsidDel="00000000" w:rsidP="00000000" w:rsidRDefault="00000000" w:rsidRPr="00000000" w14:paraId="0000019A">
      <w:pPr>
        <w:pageBreakBefore w:val="0"/>
        <w:rPr/>
      </w:pPr>
      <w:r w:rsidDel="00000000" w:rsidR="00000000" w:rsidRPr="00000000">
        <w:rPr>
          <w:rtl w:val="0"/>
        </w:rPr>
        <w:t xml:space="preserve">4:</w:t>
      </w:r>
      <w:r w:rsidDel="00000000" w:rsidR="00000000" w:rsidRPr="00000000">
        <w:rPr>
          <w:color w:val="000000"/>
          <w:rtl w:val="0"/>
        </w:rPr>
        <w:t xml:space="preserve"> Coordinated Entry</w:t>
      </w: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t xml:space="preserve">(</w:t>
      </w:r>
      <w:r w:rsidDel="00000000" w:rsidR="00000000" w:rsidRPr="00000000">
        <w:rPr>
          <w:rtl w:val="0"/>
        </w:rPr>
        <w:t xml:space="preserve">Projects may be in Tier 1 or straddle between Tier 1 and Tier 2)</w:t>
      </w:r>
    </w:p>
    <w:p w:rsidR="00000000" w:rsidDel="00000000" w:rsidP="00000000" w:rsidRDefault="00000000" w:rsidRPr="00000000" w14:paraId="0000019C">
      <w:pPr>
        <w:pageBreakBefore w:val="0"/>
        <w:rPr>
          <w:color w:val="ff990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t xml:space="preserve">Tier 2:</w:t>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t xml:space="preserve">1: Lower scoring PSH, Joint TH-RRH, and RRH</w:t>
      </w:r>
    </w:p>
    <w:p w:rsidR="00000000" w:rsidDel="00000000" w:rsidP="00000000" w:rsidRDefault="00000000" w:rsidRPr="00000000" w14:paraId="000001A0">
      <w:pPr>
        <w:pageBreakBefore w:val="0"/>
        <w:rPr/>
      </w:pPr>
      <w:r w:rsidDel="00000000" w:rsidR="00000000" w:rsidRPr="00000000">
        <w:rPr>
          <w:rtl w:val="0"/>
        </w:rPr>
        <w:t xml:space="preserve">2. New projects created through reallocation process</w:t>
      </w:r>
    </w:p>
    <w:p w:rsidR="00000000" w:rsidDel="00000000" w:rsidP="00000000" w:rsidRDefault="00000000" w:rsidRPr="00000000" w14:paraId="000001A1">
      <w:pPr>
        <w:pageBreakBefore w:val="0"/>
        <w:rPr>
          <w:color w:val="000000"/>
          <w:highlight w:val="white"/>
        </w:rPr>
      </w:pPr>
      <w:r w:rsidDel="00000000" w:rsidR="00000000" w:rsidRPr="00000000">
        <w:rPr>
          <w:highlight w:val="white"/>
          <w:rtl w:val="0"/>
        </w:rPr>
        <w:t xml:space="preserve">3</w:t>
      </w:r>
      <w:r w:rsidDel="00000000" w:rsidR="00000000" w:rsidRPr="00000000">
        <w:rPr>
          <w:color w:val="000000"/>
          <w:highlight w:val="white"/>
          <w:rtl w:val="0"/>
        </w:rPr>
        <w:t xml:space="preserve">: </w:t>
      </w:r>
      <w:r w:rsidDel="00000000" w:rsidR="00000000" w:rsidRPr="00000000">
        <w:rPr>
          <w:highlight w:val="white"/>
          <w:rtl w:val="0"/>
        </w:rPr>
        <w:t xml:space="preserve">Bonus </w:t>
      </w:r>
      <w:r w:rsidDel="00000000" w:rsidR="00000000" w:rsidRPr="00000000">
        <w:rPr>
          <w:color w:val="000000"/>
          <w:highlight w:val="white"/>
          <w:rtl w:val="0"/>
        </w:rPr>
        <w:t xml:space="preserve">projects based on</w:t>
      </w:r>
      <w:r w:rsidDel="00000000" w:rsidR="00000000" w:rsidRPr="00000000">
        <w:rPr>
          <w:highlight w:val="white"/>
          <w:rtl w:val="0"/>
        </w:rPr>
        <w:t xml:space="preserve"> </w:t>
      </w:r>
      <w:r w:rsidDel="00000000" w:rsidR="00000000" w:rsidRPr="00000000">
        <w:rPr>
          <w:color w:val="000000"/>
          <w:highlight w:val="white"/>
          <w:rtl w:val="0"/>
        </w:rPr>
        <w:t xml:space="preserve">Score</w:t>
      </w:r>
    </w:p>
    <w:p w:rsidR="00000000" w:rsidDel="00000000" w:rsidP="00000000" w:rsidRDefault="00000000" w:rsidRPr="00000000" w14:paraId="000001A2">
      <w:pPr>
        <w:pageBreakBefore w:val="0"/>
        <w:rPr>
          <w:highlight w:val="white"/>
        </w:rPr>
      </w:pPr>
      <w:r w:rsidDel="00000000" w:rsidR="00000000" w:rsidRPr="00000000">
        <w:rPr>
          <w:rtl w:val="0"/>
        </w:rPr>
      </w:r>
    </w:p>
    <w:p w:rsidR="00000000" w:rsidDel="00000000" w:rsidP="00000000" w:rsidRDefault="00000000" w:rsidRPr="00000000" w14:paraId="000001A3">
      <w:pPr>
        <w:pageBreakBefore w:val="0"/>
        <w:rPr>
          <w:highlight w:val="white"/>
        </w:rPr>
      </w:pPr>
      <w:r w:rsidDel="00000000" w:rsidR="00000000" w:rsidRPr="00000000">
        <w:rPr>
          <w:highlight w:val="white"/>
          <w:rtl w:val="0"/>
        </w:rPr>
        <w:t xml:space="preserve">Projects that are within the Annual Renewal Amount will be relatively safe to receive funding regardless of tiers. Projects that are outsides of the annual renewal amount are not promised to be funded. Any new bonus projects that are selected locally to move forward to the national competition will be considered by HUD based on funding availability, CoC’s application score and application score.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pStyle w:val="Heading2"/>
        <w:pageBreakBefore w:val="0"/>
        <w:rPr/>
      </w:pPr>
      <w:bookmarkStart w:colFirst="0" w:colLast="0" w:name="_2s8eyo1" w:id="7"/>
      <w:bookmarkEnd w:id="7"/>
      <w:r w:rsidDel="00000000" w:rsidR="00000000" w:rsidRPr="00000000">
        <w:rPr>
          <w:rtl w:val="0"/>
        </w:rPr>
        <w:t xml:space="preserve">Funding Security for Regions</w:t>
      </w:r>
    </w:p>
    <w:p w:rsidR="00000000" w:rsidDel="00000000" w:rsidP="00000000" w:rsidRDefault="00000000" w:rsidRPr="00000000" w14:paraId="000001A6">
      <w:pPr>
        <w:pageBreakBefore w:val="0"/>
        <w:jc w:val="both"/>
        <w:rPr/>
      </w:pPr>
      <w:r w:rsidDel="00000000" w:rsidR="00000000" w:rsidRPr="00000000">
        <w:rPr>
          <w:rtl w:val="0"/>
        </w:rPr>
        <w:t xml:space="preserve">The </w:t>
      </w:r>
      <w:r w:rsidDel="00000000" w:rsidR="00000000" w:rsidRPr="00000000">
        <w:rPr>
          <w:rtl w:val="0"/>
        </w:rPr>
        <w:t xml:space="preserve">CoC agrees to attempt to maintain the level of funds that are available to newly merged areas: Niagara and GOW(Genesee, Orleans and Wyoming) are able to seek opportunities to expand </w:t>
      </w:r>
      <w:r w:rsidDel="00000000" w:rsidR="00000000" w:rsidRPr="00000000">
        <w:rPr>
          <w:rtl w:val="0"/>
        </w:rPr>
        <w:t xml:space="preserve">their</w:t>
      </w:r>
      <w:r w:rsidDel="00000000" w:rsidR="00000000" w:rsidRPr="00000000">
        <w:rPr>
          <w:rtl w:val="0"/>
        </w:rPr>
        <w:t xml:space="preserve"> funding if the programs perform well</w:t>
      </w:r>
      <w:r w:rsidDel="00000000" w:rsidR="00000000" w:rsidRPr="00000000">
        <w:rPr>
          <w:rtl w:val="0"/>
        </w:rPr>
        <w:t xml:space="preserve"> or through new applications.</w:t>
      </w:r>
      <w:r w:rsidDel="00000000" w:rsidR="00000000" w:rsidRPr="00000000">
        <w:rPr>
          <w:rtl w:val="0"/>
        </w:rPr>
        <w:t xml:space="preserve"> Renewal projects are still held to the same standards in terms of performance. </w:t>
      </w:r>
    </w:p>
    <w:p w:rsidR="00000000" w:rsidDel="00000000" w:rsidP="00000000" w:rsidRDefault="00000000" w:rsidRPr="00000000" w14:paraId="000001A7">
      <w:pPr>
        <w:pStyle w:val="Heading2"/>
        <w:pageBreakBefore w:val="0"/>
        <w:rPr>
          <w:highlight w:val="white"/>
        </w:rPr>
      </w:pPr>
      <w:bookmarkStart w:colFirst="0" w:colLast="0" w:name="_17dp8vu" w:id="8"/>
      <w:bookmarkEnd w:id="8"/>
      <w:r w:rsidDel="00000000" w:rsidR="00000000" w:rsidRPr="00000000">
        <w:rPr>
          <w:highlight w:val="white"/>
          <w:rtl w:val="0"/>
        </w:rPr>
        <w:t xml:space="preserve">Appeals</w:t>
      </w:r>
    </w:p>
    <w:p w:rsidR="00000000" w:rsidDel="00000000" w:rsidP="00000000" w:rsidRDefault="00000000" w:rsidRPr="00000000" w14:paraId="000001A8">
      <w:pPr>
        <w:pageBreakBefore w:val="0"/>
        <w:spacing w:before="40" w:lineRule="auto"/>
        <w:ind w:right="40"/>
        <w:jc w:val="both"/>
        <w:rPr>
          <w:highlight w:val="white"/>
        </w:rPr>
      </w:pPr>
      <w:r w:rsidDel="00000000" w:rsidR="00000000" w:rsidRPr="00000000">
        <w:rPr>
          <w:highlight w:val="white"/>
          <w:rtl w:val="0"/>
        </w:rPr>
        <w:t xml:space="preserve">An applicant organization that has been denied funding or awarded funds in an amount that is less than applied</w:t>
      </w:r>
      <w:r w:rsidDel="00000000" w:rsidR="00000000" w:rsidRPr="00000000">
        <w:rPr>
          <w:highlight w:val="white"/>
          <w:rtl w:val="0"/>
        </w:rPr>
        <w:t xml:space="preserve"> for</w:t>
      </w:r>
      <w:r w:rsidDel="00000000" w:rsidR="00000000" w:rsidRPr="00000000">
        <w:rPr>
          <w:highlight w:val="white"/>
          <w:rtl w:val="0"/>
        </w:rPr>
        <w:t xml:space="preserve"> or requested under the local application process may submit an appeal to the CoC Project Selection Committee under any of the following conditions:</w:t>
      </w:r>
    </w:p>
    <w:p w:rsidR="00000000" w:rsidDel="00000000" w:rsidP="00000000" w:rsidRDefault="00000000" w:rsidRPr="00000000" w14:paraId="000001A9">
      <w:pPr>
        <w:pageBreakBefore w:val="0"/>
        <w:numPr>
          <w:ilvl w:val="0"/>
          <w:numId w:val="2"/>
        </w:numPr>
        <w:spacing w:before="40" w:lineRule="auto"/>
        <w:ind w:left="720" w:right="40" w:hanging="360"/>
        <w:jc w:val="both"/>
        <w:rPr>
          <w:highlight w:val="white"/>
        </w:rPr>
      </w:pPr>
      <w:r w:rsidDel="00000000" w:rsidR="00000000" w:rsidRPr="00000000">
        <w:rPr>
          <w:highlight w:val="white"/>
          <w:rtl w:val="0"/>
        </w:rPr>
        <w:t xml:space="preserve">If they were</w:t>
      </w:r>
      <w:r w:rsidDel="00000000" w:rsidR="00000000" w:rsidRPr="00000000">
        <w:rPr>
          <w:highlight w:val="white"/>
          <w:rtl w:val="0"/>
        </w:rPr>
        <w:t xml:space="preserve"> denied the right to reasonably participate in the local application process;</w:t>
      </w:r>
    </w:p>
    <w:p w:rsidR="00000000" w:rsidDel="00000000" w:rsidP="00000000" w:rsidRDefault="00000000" w:rsidRPr="00000000" w14:paraId="000001AA">
      <w:pPr>
        <w:pageBreakBefore w:val="0"/>
        <w:numPr>
          <w:ilvl w:val="0"/>
          <w:numId w:val="2"/>
        </w:numPr>
        <w:spacing w:before="40" w:lineRule="auto"/>
        <w:ind w:left="720" w:right="40" w:hanging="360"/>
        <w:jc w:val="both"/>
        <w:rPr>
          <w:highlight w:val="white"/>
        </w:rPr>
      </w:pPr>
      <w:r w:rsidDel="00000000" w:rsidR="00000000" w:rsidRPr="00000000">
        <w:rPr>
          <w:highlight w:val="white"/>
          <w:rtl w:val="0"/>
        </w:rPr>
        <w:t xml:space="preserve">If t</w:t>
      </w:r>
      <w:r w:rsidDel="00000000" w:rsidR="00000000" w:rsidRPr="00000000">
        <w:rPr>
          <w:highlight w:val="white"/>
          <w:rtl w:val="0"/>
        </w:rPr>
        <w:t xml:space="preserve">he Project Selection Committee overlooked information </w:t>
      </w:r>
      <w:r w:rsidDel="00000000" w:rsidR="00000000" w:rsidRPr="00000000">
        <w:rPr>
          <w:highlight w:val="white"/>
          <w:rtl w:val="0"/>
        </w:rPr>
        <w:t xml:space="preserve">in the </w:t>
      </w:r>
      <w:r w:rsidDel="00000000" w:rsidR="00000000" w:rsidRPr="00000000">
        <w:rPr>
          <w:highlight w:val="white"/>
          <w:rtl w:val="0"/>
        </w:rPr>
        <w:t xml:space="preserve">application </w:t>
      </w:r>
      <w:r w:rsidDel="00000000" w:rsidR="00000000" w:rsidRPr="00000000">
        <w:rPr>
          <w:highlight w:val="white"/>
          <w:rtl w:val="0"/>
        </w:rPr>
        <w:t xml:space="preserve">that would have caused the application to meet thresholds or </w:t>
      </w:r>
      <w:r w:rsidDel="00000000" w:rsidR="00000000" w:rsidRPr="00000000">
        <w:rPr>
          <w:highlight w:val="white"/>
          <w:rtl w:val="0"/>
        </w:rPr>
        <w:t xml:space="preserve">be </w:t>
      </w:r>
      <w:r w:rsidDel="00000000" w:rsidR="00000000" w:rsidRPr="00000000">
        <w:rPr>
          <w:highlight w:val="white"/>
          <w:rtl w:val="0"/>
        </w:rPr>
        <w:t xml:space="preserve">successfully scored. No </w:t>
      </w:r>
      <w:r w:rsidDel="00000000" w:rsidR="00000000" w:rsidRPr="00000000">
        <w:rPr>
          <w:highlight w:val="white"/>
          <w:rtl w:val="0"/>
        </w:rPr>
        <w:t xml:space="preserve">additional</w:t>
      </w:r>
      <w:r w:rsidDel="00000000" w:rsidR="00000000" w:rsidRPr="00000000">
        <w:rPr>
          <w:highlight w:val="white"/>
          <w:rtl w:val="0"/>
        </w:rPr>
        <w:t xml:space="preserve"> application information may be submitted after the deadline stated in local RFP; </w:t>
      </w:r>
    </w:p>
    <w:p w:rsidR="00000000" w:rsidDel="00000000" w:rsidP="00000000" w:rsidRDefault="00000000" w:rsidRPr="00000000" w14:paraId="000001AB">
      <w:pPr>
        <w:pageBreakBefore w:val="0"/>
        <w:numPr>
          <w:ilvl w:val="0"/>
          <w:numId w:val="2"/>
        </w:numPr>
        <w:spacing w:before="40" w:lineRule="auto"/>
        <w:ind w:left="720" w:right="40" w:hanging="360"/>
        <w:jc w:val="both"/>
        <w:rPr>
          <w:highlight w:val="white"/>
        </w:rPr>
      </w:pPr>
      <w:r w:rsidDel="00000000" w:rsidR="00000000" w:rsidRPr="00000000">
        <w:rPr>
          <w:highlight w:val="white"/>
          <w:rtl w:val="0"/>
        </w:rPr>
        <w:t xml:space="preserve">A</w:t>
      </w:r>
      <w:r w:rsidDel="00000000" w:rsidR="00000000" w:rsidRPr="00000000">
        <w:rPr>
          <w:highlight w:val="white"/>
          <w:rtl w:val="0"/>
        </w:rPr>
        <w:t xml:space="preserve"> decision made by the CoC Project Selection Committee regarding the ranking, rejection or funding of their project was unsubstantiated by the project performance standards.</w:t>
      </w:r>
    </w:p>
    <w:p w:rsidR="00000000" w:rsidDel="00000000" w:rsidP="00000000" w:rsidRDefault="00000000" w:rsidRPr="00000000" w14:paraId="000001AC">
      <w:pPr>
        <w:pageBreakBefore w:val="0"/>
        <w:spacing w:before="40" w:lineRule="auto"/>
        <w:ind w:right="40"/>
        <w:jc w:val="both"/>
        <w:rPr>
          <w:b w:val="1"/>
          <w:highlight w:val="white"/>
        </w:rPr>
      </w:pPr>
      <w:r w:rsidDel="00000000" w:rsidR="00000000" w:rsidRPr="00000000">
        <w:rPr>
          <w:highlight w:val="white"/>
          <w:rtl w:val="0"/>
        </w:rPr>
        <w:t xml:space="preserve">If the applicant can prove it meets one of these criteria, the applicant organization may file an appeal to be reconsidered for inclusion in either the local competition or federal competition. It is the responsibility of the Applicant to address each area(s) identified as a factor(s) of the funding decision in a manner that could result in a more favorable decision. </w:t>
      </w:r>
      <w:r w:rsidDel="00000000" w:rsidR="00000000" w:rsidRPr="00000000">
        <w:rPr>
          <w:b w:val="1"/>
          <w:highlight w:val="white"/>
          <w:rtl w:val="0"/>
        </w:rPr>
        <w:t xml:space="preserve">An</w:t>
      </w:r>
      <w:r w:rsidDel="00000000" w:rsidR="00000000" w:rsidRPr="00000000">
        <w:rPr>
          <w:b w:val="1"/>
          <w:highlight w:val="white"/>
          <w:rtl w:val="0"/>
        </w:rPr>
        <w:t xml:space="preserve"> </w:t>
      </w:r>
      <w:r w:rsidDel="00000000" w:rsidR="00000000" w:rsidRPr="00000000">
        <w:rPr>
          <w:b w:val="1"/>
          <w:highlight w:val="white"/>
          <w:rtl w:val="0"/>
        </w:rPr>
        <w:t xml:space="preserve">a</w:t>
      </w:r>
      <w:r w:rsidDel="00000000" w:rsidR="00000000" w:rsidRPr="00000000">
        <w:rPr>
          <w:b w:val="1"/>
          <w:highlight w:val="white"/>
          <w:rtl w:val="0"/>
        </w:rPr>
        <w:t xml:space="preserve">ppeal shall not be used as a negotiation tool to extend a poor performing program with the promise to better in the future.</w:t>
      </w:r>
    </w:p>
    <w:p w:rsidR="00000000" w:rsidDel="00000000" w:rsidP="00000000" w:rsidRDefault="00000000" w:rsidRPr="00000000" w14:paraId="000001AD">
      <w:pPr>
        <w:pageBreakBefore w:val="0"/>
        <w:spacing w:before="40" w:lineRule="auto"/>
        <w:ind w:right="40"/>
        <w:jc w:val="both"/>
        <w:rPr>
          <w:highlight w:val="white"/>
        </w:rPr>
      </w:pPr>
      <w:r w:rsidDel="00000000" w:rsidR="00000000" w:rsidRPr="00000000">
        <w:rPr>
          <w:rtl w:val="0"/>
        </w:rPr>
      </w:r>
    </w:p>
    <w:p w:rsidR="00000000" w:rsidDel="00000000" w:rsidP="00000000" w:rsidRDefault="00000000" w:rsidRPr="00000000" w14:paraId="000001AE">
      <w:pPr>
        <w:pageBreakBefore w:val="0"/>
        <w:spacing w:before="40" w:lineRule="auto"/>
        <w:ind w:right="40"/>
        <w:jc w:val="both"/>
        <w:rPr>
          <w:highlight w:val="white"/>
        </w:rPr>
      </w:pPr>
      <w:r w:rsidDel="00000000" w:rsidR="00000000" w:rsidRPr="00000000">
        <w:rPr>
          <w:highlight w:val="white"/>
          <w:rtl w:val="0"/>
        </w:rPr>
        <w:t xml:space="preserve">A written appeal request must be submitted to HAWNY via email within </w:t>
      </w:r>
      <w:r w:rsidDel="00000000" w:rsidR="00000000" w:rsidRPr="00000000">
        <w:rPr>
          <w:b w:val="1"/>
          <w:highlight w:val="white"/>
          <w:rtl w:val="0"/>
        </w:rPr>
        <w:t xml:space="preserve">three</w:t>
      </w:r>
      <w:r w:rsidDel="00000000" w:rsidR="00000000" w:rsidRPr="00000000">
        <w:rPr>
          <w:b w:val="1"/>
          <w:highlight w:val="white"/>
          <w:rtl w:val="0"/>
        </w:rPr>
        <w:t xml:space="preserve"> business days</w:t>
      </w:r>
      <w:r w:rsidDel="00000000" w:rsidR="00000000" w:rsidRPr="00000000">
        <w:rPr>
          <w:highlight w:val="white"/>
          <w:rtl w:val="0"/>
        </w:rPr>
        <w:t xml:space="preserve"> of the notice of the funding decision. The formal appeal must include detailed reasons, in accordance with the criteria above</w:t>
      </w:r>
      <w:r w:rsidDel="00000000" w:rsidR="00000000" w:rsidRPr="00000000">
        <w:rPr>
          <w:highlight w:val="white"/>
          <w:rtl w:val="0"/>
        </w:rPr>
        <w:t xml:space="preserve"> (a,b,or c)</w:t>
      </w:r>
      <w:r w:rsidDel="00000000" w:rsidR="00000000" w:rsidRPr="00000000">
        <w:rPr>
          <w:highlight w:val="white"/>
          <w:rtl w:val="0"/>
        </w:rPr>
        <w:t xml:space="preserve">. HAWNY staff will share the appeal with the Project Review Committee. The Committee will then determine if this appeal </w:t>
      </w:r>
      <w:r w:rsidDel="00000000" w:rsidR="00000000" w:rsidRPr="00000000">
        <w:rPr>
          <w:highlight w:val="white"/>
          <w:rtl w:val="0"/>
        </w:rPr>
        <w:t xml:space="preserve">meets</w:t>
      </w:r>
      <w:r w:rsidDel="00000000" w:rsidR="00000000" w:rsidRPr="00000000">
        <w:rPr>
          <w:highlight w:val="white"/>
          <w:rtl w:val="0"/>
        </w:rPr>
        <w:t xml:space="preserve"> the above criteria. A </w:t>
      </w:r>
      <w:r w:rsidDel="00000000" w:rsidR="00000000" w:rsidRPr="00000000">
        <w:rPr>
          <w:highlight w:val="white"/>
          <w:rtl w:val="0"/>
        </w:rPr>
        <w:t xml:space="preserve">response</w:t>
      </w:r>
      <w:r w:rsidDel="00000000" w:rsidR="00000000" w:rsidRPr="00000000">
        <w:rPr>
          <w:highlight w:val="white"/>
          <w:rtl w:val="0"/>
        </w:rPr>
        <w:t xml:space="preserve"> to the appeal will be given via email with a decision or schedule a hearing with the applicant within ten business days. The decision made by the Project Review Committee will be final.</w:t>
      </w:r>
      <w:r w:rsidDel="00000000" w:rsidR="00000000" w:rsidRPr="00000000">
        <w:rPr>
          <w:rtl w:val="0"/>
        </w:rPr>
      </w:r>
    </w:p>
    <w:p w:rsidR="00000000" w:rsidDel="00000000" w:rsidP="00000000" w:rsidRDefault="00000000" w:rsidRPr="00000000" w14:paraId="000001AF">
      <w:pPr>
        <w:pageBreakBefore w:val="0"/>
        <w:spacing w:before="40" w:lineRule="auto"/>
        <w:ind w:right="40"/>
        <w:jc w:val="both"/>
        <w:rPr>
          <w:highlight w:val="white"/>
        </w:rPr>
      </w:pPr>
      <w:r w:rsidDel="00000000" w:rsidR="00000000" w:rsidRPr="00000000">
        <w:rPr>
          <w:rtl w:val="0"/>
        </w:rPr>
      </w:r>
    </w:p>
    <w:sectPr>
      <w:footerReference r:id="rId6" w:type="default"/>
      <w:pgSz w:h="15840" w:w="12240" w:orient="portrait"/>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pageBreakBefore w:val="0"/>
      <w:spacing w:after="72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FY2024 NY-508 HUD CoC Funding Rank and Review Guide</w:t>
    </w:r>
    <w:r w:rsidDel="00000000" w:rsidR="00000000" w:rsidRPr="00000000">
      <w:rPr>
        <w:rtl w:val="0"/>
      </w:rPr>
    </w:r>
  </w:p>
  <w:p w:rsidR="00000000" w:rsidDel="00000000" w:rsidP="00000000" w:rsidRDefault="00000000" w:rsidRPr="00000000" w14:paraId="000001B1">
    <w:pPr>
      <w:jc w:val="center"/>
      <w:rPr>
        <w:sz w:val="16"/>
        <w:szCs w:val="16"/>
      </w:rPr>
    </w:pPr>
    <w:r w:rsidDel="00000000" w:rsidR="00000000" w:rsidRPr="00000000">
      <w:rPr>
        <w:rtl w:val="0"/>
      </w:rPr>
    </w:r>
  </w:p>
  <w:p w:rsidR="00000000" w:rsidDel="00000000" w:rsidP="00000000" w:rsidRDefault="00000000" w:rsidRPr="00000000" w14:paraId="000001B2">
    <w:pPr>
      <w:pageBreakBefore w:val="0"/>
      <w:spacing w:after="72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